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24:52:11:05.  Destruction authorized if archivist fails to make recommendation.</w:t>
      </w:r>
      <w:r>
        <w:rPr>
          <w:rFonts w:ascii="Times New Roman" w:hAnsi="Times New Roman"/>
          <w:sz w:val="24"/>
        </w:rPr>
        <w:t xml:space="preserve"> Local government agencies may destroy the records for which petition to destroy has been made if the archivist does not recommend preserving the records within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otted 30-day period, the archivist is notified according to § 24:52:11:04, and the Records Destruction Board has granted exclusive or continuous authorization as required in SDCL 1-27-19.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15, effective </w:t>
      </w:r>
      <w:smartTag w:uri="urn:schemas-microsoft-com:office:smarttags" w:element="date">
        <w:smartTagPr>
          <w:attr w:name="Year" w:val="1976"/>
          <w:attr w:name="Day" w:val="6"/>
          <w:attr w:name="Month" w:val="9"/>
        </w:smartTagPr>
        <w:r>
          <w:rPr>
            <w:rFonts w:ascii="Times New Roman" w:hAnsi="Times New Roman"/>
            <w:sz w:val="24"/>
          </w:rPr>
          <w:t>September 6, 1976</w:t>
        </w:r>
      </w:smartTag>
      <w:r>
        <w:rPr>
          <w:rFonts w:ascii="Times New Roman" w:hAnsi="Times New Roman"/>
          <w:sz w:val="24"/>
        </w:rPr>
        <w:t xml:space="preserve">; 11 SDR 96, 11 SDR 112,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 xml:space="preserve">; transferred from § 24:51:01:05, </w:t>
      </w:r>
      <w:smartTag w:uri="urn:schemas-microsoft-com:office:smarttags" w:element="date">
        <w:smartTagPr>
          <w:attr w:name="Year" w:val="1994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1994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1-18C-5, 1-18C-7.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Destruction or impairment of public record, SDCL </w:t>
      </w:r>
      <w:smartTag w:uri="urn:schemas-microsoft-com:office:smarttags" w:element="date">
        <w:smartTagPr>
          <w:attr w:name="Year" w:val="2024"/>
          <w:attr w:name="Day" w:val="22"/>
          <w:attr w:name="Month" w:val="11"/>
        </w:smartTagPr>
        <w:r>
          <w:rPr>
            <w:rFonts w:ascii="Times New Roman" w:hAnsi="Times New Roman"/>
            <w:sz w:val="24"/>
          </w:rPr>
          <w:t>22-11-24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Disposal of records permitted only as authorized by state law, SDCL </w:t>
      </w:r>
      <w:smartTag w:uri="urn:schemas-microsoft-com:office:smarttags" w:element="date">
        <w:smartTagPr>
          <w:attr w:name="Year" w:val="2010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1-27-10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Records Destruction Board to supervise destruction of records, SDCL </w:t>
      </w:r>
      <w:smartTag w:uri="urn:schemas-microsoft-com:office:smarttags" w:element="date">
        <w:smartTagPr>
          <w:attr w:name="Year" w:val="2011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1-27-11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Records management programs of local governments, SDCL </w:t>
      </w:r>
      <w:smartTag w:uri="urn:schemas-microsoft-com:office:smarttags" w:element="date">
        <w:smartTagPr>
          <w:attr w:name="Year" w:val="2018"/>
          <w:attr w:name="Day" w:val="27"/>
          <w:attr w:name="Month" w:val="1"/>
        </w:smartTagPr>
        <w:r>
          <w:rPr>
            <w:rFonts w:ascii="Times New Roman" w:hAnsi="Times New Roman"/>
            <w:sz w:val="24"/>
          </w:rPr>
          <w:t>1-27-18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Destruction of b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ots and pollbooks, SDCL </w:t>
      </w:r>
      <w:smartTag w:uri="urn:schemas-microsoft-com:office:smarttags" w:element="date">
        <w:smartTagPr>
          <w:attr w:name="Year" w:val="1931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12-20-31</w:t>
        </w:r>
      </w:smartTag>
      <w:r>
        <w:rPr>
          <w:rFonts w:ascii="Times New Roman" w:hAnsi="Times New Roman"/>
          <w:sz w:val="24"/>
        </w:rPr>
        <w:t>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Attorney General's Opinions:</w:t>
      </w:r>
      <w:r>
        <w:rPr>
          <w:rFonts w:ascii="Times New Roman" w:hAnsi="Times New Roman"/>
          <w:sz w:val="24"/>
        </w:rPr>
        <w:t xml:space="preserve"> County records may only be destroyed in accordance with state law, 1959-60 AGR 319; Authority of state Records Destruction Board, AGR 69-45; Destruction of obsolete municipal bonding records, AGR 72-53; Clerk of courts may destroy original copies of microfilmed records with permission of Records Destruction Board, AGR 74-2; Procedure for destruction of microfilmed records, AGR 76-42.</w:t>
      </w:r>
    </w:p>
    <w:p w:rsidR="007B3B66" w:rsidRDefault="007B3B66" w:rsidP="008B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3B66" w:rsidSect="007B3B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B3B66"/>
    <w:rsid w:val="008B2441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2004-07-20T20:38:00Z</dcterms:created>
  <dcterms:modified xsi:type="dcterms:W3CDTF">2004-07-20T20:38:00Z</dcterms:modified>
</cp:coreProperties>
</file>