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E6D825" Type="http://schemas.openxmlformats.org/officeDocument/2006/relationships/officeDocument" Target="/word/document.xml" /><Relationship Id="coreR66E6D8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41:04:05:02.  Life preservers required.</w:t>
      </w:r>
      <w:r>
        <w:rPr>
          <w:rFonts w:ascii="Times New Roman" w:hAnsi="Times New Roman"/>
          <w:sz w:val="24"/>
        </w:rPr>
        <w:t xml:space="preserve"> Life preservers are required on boats operated on the public waters,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All boats less than 16 feet long </w:t>
      </w:r>
      <w:r>
        <w:rPr>
          <w:rFonts w:ascii="Times New Roman" w:hAnsi="Times New Roman"/>
          <w:sz w:val="24"/>
        </w:rPr>
        <w:t>must have on board one Coast Guard-approved wearable personal flotation device for each person;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All boats, other than canoes and kayaks, 16 feet long or </w:t>
      </w:r>
      <w:r>
        <w:rPr>
          <w:rFonts w:ascii="Times New Roman" w:hAnsi="Times New Roman"/>
          <w:sz w:val="24"/>
          <w:lang w:val="en-US" w:bidi="en-US" w:eastAsia="en-US"/>
        </w:rPr>
        <w:t>more</w:t>
      </w:r>
      <w:r>
        <w:rPr>
          <w:rFonts w:ascii="Times New Roman" w:hAnsi="Times New Roman"/>
          <w:sz w:val="24"/>
        </w:rPr>
        <w:t xml:space="preserve"> must have on board one Coast Guard-approved wearable personal flotation device for each person and one Coast Guard-approved throwable device;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All boats towing persons on water skis, aquaplanes, knee boards, float tubes, air chairs, or similar devices must have on board a Coast Guard-approved wearable personal floatation device for each person being towed, except if the person being towed has a wearable Coast Guard-approved personal flotation device in</w:t>
      </w:r>
      <w:r>
        <w:rPr>
          <w:rFonts w:ascii="Times New Roman" w:hAnsi="Times New Roman"/>
          <w:sz w:val="24"/>
          <w:lang w:val="en-US" w:bidi="en-US" w:eastAsia="en-US"/>
        </w:rPr>
        <w:t xml:space="preserve"> the person's</w:t>
      </w:r>
      <w:r>
        <w:rPr>
          <w:rFonts w:ascii="Times New Roman" w:hAnsi="Times New Roman"/>
          <w:sz w:val="24"/>
        </w:rPr>
        <w:t xml:space="preserve"> possession.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All flotation devices required by this section must be in serviceable condition, of an appropriate size for the person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for whom </w:t>
      </w:r>
      <w:r>
        <w:rPr>
          <w:rFonts w:ascii="Times New Roman" w:hAnsi="Times New Roman"/>
          <w:sz w:val="24"/>
          <w:lang w:val="en-US" w:bidi="en-US" w:eastAsia="en-US"/>
        </w:rPr>
        <w:t>they are</w:t>
      </w:r>
      <w:r>
        <w:rPr>
          <w:rFonts w:ascii="Times New Roman" w:hAnsi="Times New Roman"/>
          <w:sz w:val="24"/>
        </w:rPr>
        <w:t xml:space="preserve"> intended</w:t>
      </w:r>
      <w:r>
        <w:rPr>
          <w:rFonts w:ascii="Times New Roman" w:hAnsi="Times New Roman"/>
          <w:sz w:val="24"/>
        </w:rPr>
        <w:t xml:space="preserve"> and readily accessible</w:t>
      </w:r>
      <w:r>
        <w:rPr>
          <w:rFonts w:ascii="Times New Roman" w:hAnsi="Times New Roman"/>
          <w:sz w:val="24"/>
          <w:lang w:val="en-US" w:bidi="en-US" w:eastAsia="en-US"/>
        </w:rPr>
        <w:t xml:space="preserve"> by those persons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76, 10 SDR 102, effective July 1, 1984; 21 SDR 207, effective June 5, 1995; 29 SDR 21, effective August 26, 2002; 30 SDR 99, effective December 22, 2003</w:t>
      </w:r>
      <w:r>
        <w:rPr>
          <w:rFonts w:ascii="Times New Roman" w:hAnsi="Times New Roman"/>
          <w:sz w:val="24"/>
        </w:rPr>
        <w:t>; 46 SDR 74, effective December 2,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32-3A-1(1).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32-3A-1(1).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2004-07-22T21:53:00Z</dcterms:created>
  <cp:lastModifiedBy>Rhonda Purkapile</cp:lastModifiedBy>
  <dcterms:modified xsi:type="dcterms:W3CDTF">2019-11-27T16:45:15Z</dcterms:modified>
  <cp:revision>3</cp:revision>
</cp:coreProperties>
</file>