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A921D9" Type="http://schemas.openxmlformats.org/officeDocument/2006/relationships/officeDocument" Target="/word/document.xml" /><Relationship Id="coreR37A921D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41:04:05:15.  Audible signals.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10 SDR 76, 10 SDR 102, effective July 1, 1984</w:t>
      </w:r>
      <w:r>
        <w:rPr>
          <w:rFonts w:ascii="Times New Roman" w:hAnsi="Times New Roman"/>
          <w:sz w:val="24"/>
        </w:rPr>
        <w:t>; 46 SDR 74, effective December 2,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2004-07-22T21:57:00Z</dcterms:created>
  <cp:lastModifiedBy>Rhonda Purkapile</cp:lastModifiedBy>
  <dcterms:modified xsi:type="dcterms:W3CDTF">2019-11-27T16:59:57Z</dcterms:modified>
  <cp:revision>3</cp:revision>
</cp:coreProperties>
</file>