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2748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CHAPTER 41:06:10</w:t>
      </w: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SAGE GROUSE HUNTING SEASON</w:t>
      </w:r>
    </w:p>
    <w:p>
      <w:pPr>
        <w:jc w:val="both"/>
        <w:rPr>
          <w:b w:val="1"/>
          <w:sz w:val="24"/>
        </w:rPr>
      </w:pPr>
    </w:p>
    <w:p>
      <w:pPr>
        <w:jc w:val="both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41:06:10:01</w:t>
        <w:tab/>
        <w:tab/>
        <w:t>Sage grouse hunting season established</w:t>
      </w:r>
      <w:r>
        <w:rPr>
          <w:rFonts w:ascii="Times New Roman" w:hAnsi="Times New Roman"/>
          <w:sz w:val="24"/>
          <w:lang w:val="en-US" w:bidi="en-US" w:eastAsia="en-US"/>
        </w:rPr>
        <w:t xml:space="preserve"> -- Number of free hunting permits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41:06:10:02</w:t>
        <w:tab/>
        <w:tab/>
        <w:t>Open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41:06:10:03</w:t>
        <w:tab/>
        <w:tab/>
        <w:t>Season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41:06:10:04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