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D5B218" Type="http://schemas.openxmlformats.org/officeDocument/2006/relationships/officeDocument" Target="/word/document.xml" /><Relationship Id="coreR76D5B21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44:12:01:33.  Storage of soiled equipment.</w:t>
      </w:r>
      <w:r>
        <w:t xml:space="preserve"> Upon completion of a tattoo</w:t>
      </w:r>
      <w:r>
        <w:rPr>
          <w:lang w:val="en-US" w:bidi="en-US" w:eastAsia="en-US"/>
        </w:rPr>
        <w:t xml:space="preserve"> or saline tattoo removal</w:t>
      </w:r>
      <w:r>
        <w:t xml:space="preserve">, </w:t>
      </w:r>
      <w:r>
        <w:rPr>
          <w:lang w:val="en-US" w:bidi="en-US" w:eastAsia="en-US"/>
        </w:rPr>
        <w:t>all</w:t>
      </w:r>
      <w:r>
        <w:t xml:space="preserve"> reusable needles and tubes used </w:t>
      </w:r>
      <w:r>
        <w:rPr>
          <w:lang w:val="en-US" w:bidi="en-US" w:eastAsia="en-US"/>
        </w:rPr>
        <w:t>must be immersed</w:t>
      </w:r>
      <w:r>
        <w:t xml:space="preserve"> in an effective sanitizing solution, as identified in Appendix A at the end of this article, until they can be cleaned and sterilized.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19 SDR 64, effective November 3, 1992; 38 SDR 119, effective January 8, 2013</w:t>
      </w:r>
      <w:r>
        <w:rPr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46 SDR 65, effective November 26,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34-1-17(8).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9-34-17, 34-1-17(8).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2013-01-07T19:43:00Z</dcterms:created>
  <cp:lastModifiedBy>Rhonda Purkapile</cp:lastModifiedBy>
  <dcterms:modified xsi:type="dcterms:W3CDTF">2019-11-15T16:06:33Z</dcterms:modified>
  <cp:revision>3</cp:revision>
</cp:coreProperties>
</file>