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bookmarkStart w:id="0" w:name="_GoBack"/>
      <w:bookmarkEnd w:id="0"/>
      <w:r>
        <w:tab/>
      </w:r>
      <w:r>
        <w:rPr>
          <w:b w:val="1"/>
        </w:rPr>
        <w:t>44:19:01:04.  Required tests.</w:t>
      </w:r>
      <w:r>
        <w:t xml:space="preserve"> In addition to </w:t>
      </w:r>
      <w:r>
        <w:rPr>
          <w:lang w:val="en-US" w:bidi="en-US" w:eastAsia="en-US"/>
        </w:rPr>
        <w:t>the</w:t>
      </w:r>
      <w:r>
        <w:t xml:space="preserve"> metabolic disorder</w:t>
      </w:r>
      <w:r>
        <w:t xml:space="preserve"> </w:t>
      </w:r>
      <w:r>
        <w:rPr>
          <w:lang w:val="en-US" w:bidi="en-US" w:eastAsia="en-US"/>
        </w:rPr>
        <w:t xml:space="preserve">tests </w:t>
      </w:r>
      <w:r>
        <w:t xml:space="preserve">required in SDCL 34-24-18, </w:t>
      </w:r>
      <w:r>
        <w:rPr>
          <w:lang w:val="en-US" w:bidi="en-US" w:eastAsia="en-US"/>
        </w:rPr>
        <w:t xml:space="preserve">a designated laboratory shall screen </w:t>
      </w:r>
      <w:r>
        <w:t xml:space="preserve">any infant born in </w:t>
      </w:r>
      <w:r>
        <w:rPr>
          <w:lang w:val="en-US" w:bidi="en-US" w:eastAsia="en-US"/>
        </w:rPr>
        <w:t>this state</w:t>
      </w:r>
      <w:r>
        <w:t xml:space="preserve"> </w:t>
      </w:r>
      <w:r>
        <w:t>for the following newborn screening disorders</w:t>
      </w:r>
      <w: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(1)  Hemoglobinopathies;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(2)  Biotinidase deficiency;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(3)  Classical congenital adrenal hyperplasia;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(4)  Fatty acid oxidation disorders;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(5)  Amino acid disorders;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(6)  Organic acid disorders;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(7)  Cystic fibrosis;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tab/>
        <w:t xml:space="preserve">(8)  Severe </w:t>
      </w:r>
      <w:r>
        <w:rPr>
          <w:lang w:val="en-US" w:bidi="en-US" w:eastAsia="en-US"/>
        </w:rPr>
        <w:t>c</w:t>
      </w:r>
      <w:r>
        <w:t xml:space="preserve">ombined </w:t>
      </w:r>
      <w:r>
        <w:rPr>
          <w:lang w:val="en-US" w:bidi="en-US" w:eastAsia="en-US"/>
        </w:rPr>
        <w:t>i</w:t>
      </w:r>
      <w:r>
        <w:t xml:space="preserve">mmunodeficiency </w:t>
      </w:r>
      <w:r>
        <w:rPr>
          <w:lang w:val="en-US" w:bidi="en-US" w:eastAsia="en-US"/>
        </w:rPr>
        <w:t>d</w:t>
      </w:r>
      <w:r>
        <w:t>isorder</w:t>
      </w:r>
      <w:r>
        <w:rPr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rPr>
          <w:lang w:val="en-US" w:bidi="en-US" w:eastAsia="en-US"/>
        </w:rPr>
        <w:tab/>
        <w:t>(9)  Spinal muscular atrophy</w:t>
      </w:r>
      <w:r>
        <w:rPr>
          <w:lang w:val="en-US" w:bidi="en-US" w:eastAsia="en-US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ab/>
        <w:t>(10)  Glycogen storage dise</w:t>
      </w:r>
      <w:r>
        <w:rPr>
          <w:lang w:val="en-US" w:bidi="en-US" w:eastAsia="en-US"/>
        </w:rPr>
        <w:t>ase type II (Pompe disease).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31 SDR 164, effective May 9, 2005; 33 SDR 180, effective May 7, 2007; 42 SDR 14, effective August 10, 2015</w:t>
      </w:r>
      <w:r>
        <w:rPr>
          <w:lang w:val="en-US" w:bidi="en-US" w:eastAsia="en-US"/>
        </w:rPr>
        <w:t>; 47 SDR 137, effective June 28, 2021</w:t>
      </w:r>
      <w:r>
        <w:rPr>
          <w:lang w:val="en-US" w:bidi="en-US" w:eastAsia="en-US"/>
        </w:rPr>
        <w:t>; 49 SDR 16, effective September 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34-24-25.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34-24-22.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2015-08-03T22:07:00Z</dcterms:created>
  <cp:lastModifiedBy>Kelly Thompson</cp:lastModifiedBy>
  <dcterms:modified xsi:type="dcterms:W3CDTF">2022-08-15T19:59:20Z</dcterms:modified>
  <cp:revision>4</cp:revision>
</cp:coreProperties>
</file>