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70" w:rsidRPr="00AF5DAA" w:rsidRDefault="006C3970" w:rsidP="00AF5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F5DAA">
        <w:tab/>
      </w:r>
      <w:r w:rsidRPr="00AF5DAA">
        <w:rPr>
          <w:b/>
        </w:rPr>
        <w:t>44:</w:t>
      </w:r>
      <w:smartTag w:uri="urn:schemas-microsoft-com:office:smarttags" w:element="time">
        <w:smartTagPr>
          <w:attr w:name="Hour" w:val="19"/>
          <w:attr w:name="Minute" w:val="2"/>
        </w:smartTagPr>
        <w:r w:rsidRPr="00AF5DAA">
          <w:rPr>
            <w:b/>
          </w:rPr>
          <w:t>19:02</w:t>
        </w:r>
      </w:smartTag>
      <w:r w:rsidRPr="00AF5DAA">
        <w:rPr>
          <w:b/>
        </w:rPr>
        <w:t>:04.01.  Designated laboratory responsibilities.</w:t>
      </w:r>
      <w:r w:rsidRPr="00AF5DAA">
        <w:t xml:space="preserve"> Repealed.</w:t>
      </w:r>
    </w:p>
    <w:p w:rsidR="006C3970" w:rsidRPr="00AF5DAA" w:rsidRDefault="006C3970" w:rsidP="00AF5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C3970" w:rsidRPr="00AF5DAA" w:rsidRDefault="006C3970" w:rsidP="00AF5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F5DAA">
        <w:tab/>
      </w:r>
      <w:r w:rsidRPr="00AF5DAA">
        <w:rPr>
          <w:b/>
        </w:rPr>
        <w:t>Source:</w:t>
      </w:r>
      <w:r w:rsidRPr="00AF5DAA">
        <w:t xml:space="preserve"> 31 SDR 164, effective May 9, 2005; repealed, 41 SDR 109, effective January 5, 2015.</w:t>
      </w:r>
    </w:p>
    <w:p w:rsidR="006C3970" w:rsidRPr="00AF5DAA" w:rsidRDefault="006C3970" w:rsidP="00AF5D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C3970" w:rsidRPr="00AF5DA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AA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970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DAA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2014-12-31T14:59:00Z</dcterms:created>
  <dcterms:modified xsi:type="dcterms:W3CDTF">2014-12-31T15:00:00Z</dcterms:modified>
</cp:coreProperties>
</file>