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5128">
        <w:rPr>
          <w:rFonts w:ascii="Times New Roman" w:hAnsi="Times New Roman"/>
          <w:b/>
          <w:sz w:val="24"/>
        </w:rPr>
        <w:t>44:67:04:03.  Tuberculin screening requirements.</w:t>
      </w:r>
      <w:r>
        <w:rPr>
          <w:rFonts w:ascii="Times New Roman" w:hAnsi="Times New Roman"/>
          <w:sz w:val="24"/>
        </w:rPr>
        <w:t xml:space="preserve"> Each abortion facility shall comply with the provisions of § 44:04:04:08.01.</w:t>
      </w:r>
    </w:p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34-23A-51(6).</w:t>
      </w:r>
    </w:p>
    <w:p w:rsidR="0091372C" w:rsidRDefault="0091372C" w:rsidP="005F4F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372C" w:rsidSect="00913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4F22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372C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5128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2006-12-22T19:24:00Z</dcterms:created>
  <dcterms:modified xsi:type="dcterms:W3CDTF">2006-12-22T19:24:00Z</dcterms:modified>
</cp:coreProperties>
</file>