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385CD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SERVICE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46:11:05:01</w:t>
        <w:tab/>
        <w:tab/>
        <w:t>ISP team -- Composition.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46:11:05:01.01</w:t>
        <w:tab/>
        <w:t>ISP time frames.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46:11:05:01.02</w:t>
        <w:tab/>
        <w:t>ISP participation.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46:11:05:02</w:t>
        <w:tab/>
        <w:tab/>
        <w:t>Assessments.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46:11:05:03</w:t>
        <w:tab/>
        <w:tab/>
        <w:t>ISP.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46:11:05:05</w:t>
        <w:tab/>
        <w:tab/>
      </w:r>
      <w:r>
        <w:rPr>
          <w:lang w:val="en-US" w:bidi="en-US" w:eastAsia="en-US"/>
        </w:rPr>
        <w:t>Case manager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46:11:05:05.01</w:t>
        <w:tab/>
      </w:r>
      <w:r>
        <w:rPr>
          <w:lang w:val="en-US" w:bidi="en-US" w:eastAsia="en-US"/>
        </w:rPr>
        <w:t>Case manager</w:t>
      </w:r>
      <w:r>
        <w:t xml:space="preserve"> responsibilities -- Quarterly ISP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46:11:05:05.02</w:t>
        <w:tab/>
        <w:t>Behavior support plan policy.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46:11:05:06</w:t>
        <w:tab/>
        <w:tab/>
        <w:t>Highly restrictive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46:11:05:06.01</w:t>
        <w:tab/>
        <w:t>Policy for highly restrictive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46:11:05:06.02</w:t>
        <w:tab/>
        <w:t>Prone restraint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46:11:05:07</w:t>
        <w:tab/>
        <w:tab/>
        <w:t>Time-out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46:11:05:09</w:t>
        <w:tab/>
        <w:tab/>
        <w:t>Chemical intervention.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46:11:05:09.01</w:t>
        <w:tab/>
        <w:t>Use of psychoactive medications.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46:11:05:09.02</w:t>
        <w:tab/>
        <w:t>Medications for sedation.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46:11:05:12</w:t>
        <w:tab/>
        <w:tab/>
        <w:t>Behavior support committee.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46:11:05:13</w:t>
        <w:tab/>
        <w:tab/>
        <w:t>Human rights committee -- Composition.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46:11:05:14</w:t>
        <w:tab/>
        <w:tab/>
        <w:t>Human rights committee --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46:11:05:14.01</w:t>
        <w:tab/>
        <w:t>Combined human rights and behavior support committee.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46:11:05:15</w:t>
        <w:tab/>
        <w:tab/>
        <w:t>Time alone.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46:11:05:16</w:t>
        <w:tab/>
        <w:tab/>
        <w:t>Accessing staff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46:11:05:17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