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 48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SOUTH DAKOTA LOTTERY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Instant lottery requirements.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Video lottery requirements.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On-line lottery requirements.</w:t>
      </w: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2A476F" w:rsidRDefault="002A4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2A476F" w:rsidSect="002A476F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DC"/>
    <w:rsid w:val="002A476F"/>
    <w:rsid w:val="009254DC"/>
    <w:rsid w:val="00D453B2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81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48</dc:title>
  <dc:subject/>
  <dc:creator>Legislative Research Council</dc:creator>
  <cp:keywords/>
  <dc:description/>
  <cp:lastModifiedBy>lrpr14533</cp:lastModifiedBy>
  <cp:revision>3</cp:revision>
  <dcterms:created xsi:type="dcterms:W3CDTF">2004-11-05T14:46:00Z</dcterms:created>
  <dcterms:modified xsi:type="dcterms:W3CDTF">2010-07-19T17:32:00Z</dcterms:modified>
</cp:coreProperties>
</file>