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:41.  Jewelers and watch repair.</w:t>
      </w:r>
      <w:r>
        <w:rPr>
          <w:rFonts w:ascii="Times New Roman" w:hAnsi="Times New Roman"/>
          <w:sz w:val="24"/>
        </w:rPr>
        <w:t xml:space="preserve"> Gross receipts from retail sales of jewelry and other merchandise by a jewelry store are subject to sales tax. Charges for repair services by a jeweler or watch repair person are also subject to sales tax. Parts which become a part of a repaired item may be purchased by a jeweler or watch repair person exempt from sales tax because they are resold to the 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 xml:space="preserve">er. A jeweler or watch repair person must pay use tax on the cost of equipment and supplies which the jeweler or watch repair person consumes unless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sales tax has been paid to a licensed supplier.</w:t>
      </w:r>
    </w:p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10-45-47.1, 10-46-35.1.</w:t>
      </w:r>
    </w:p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10-45-2, 10-45-5, 10-46-2.</w:t>
      </w:r>
    </w:p>
    <w:p w:rsidR="000441DC" w:rsidRDefault="000441DC" w:rsidP="00175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41DC" w:rsidSect="000441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41DC"/>
    <w:rsid w:val="00063969"/>
    <w:rsid w:val="000C177B"/>
    <w:rsid w:val="00175757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5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2004-10-25T19:34:00Z</dcterms:created>
  <dcterms:modified xsi:type="dcterms:W3CDTF">2004-10-25T19:34:00Z</dcterms:modified>
</cp:coreProperties>
</file>