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5F104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67:14:32:17.  Filing of petition.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shall provide notice to the department when filing a petition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adopt a child placed with the applicant by the 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April 5, 1976; 7 SDR 66, 7 SDR 89, effective July 1, 1981</w:t>
      </w:r>
      <w:r>
        <w:rPr>
          <w:rFonts w:ascii="Times New Roman" w:hAnsi="Times New Roman"/>
          <w:sz w:val="24"/>
        </w:rPr>
        <w:t>; 44 SDR 94, effective December 4,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Cross Reference:</w:t>
      </w:r>
      <w:r>
        <w:rPr>
          <w:rFonts w:ascii="Times New Roman" w:hAnsi="Times New Roman"/>
          <w:sz w:val="24"/>
          <w:lang w:val="en-US" w:bidi="en-US" w:eastAsia="en-US"/>
        </w:rPr>
        <w:t xml:space="preserve"> Notice to Department of Social Service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Recommendation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department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Appearance, SDCL 25-6-11.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