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CF09F2" Type="http://schemas.openxmlformats.org/officeDocument/2006/relationships/officeDocument" Target="/word/document.xml" /><Relationship Id="coreR4ACF09F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67:16:29:02.  Medical equipment covered.</w:t>
      </w:r>
      <w:r>
        <w:rPr>
          <w:rFonts w:ascii="Times New Roman" w:hAnsi="Times New Roman"/>
          <w:sz w:val="24"/>
        </w:rPr>
        <w:t xml:space="preserve"> Covered medical equipment includes medical equipment,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prosthetic devices, and medical supplies required to improve the functioning of a malformed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body part or treatment of an illness or injury</w:t>
      </w:r>
      <w:r>
        <w:rPr>
          <w:rFonts w:ascii="Times New Roman" w:hAnsi="Times New Roman"/>
          <w:sz w:val="24"/>
          <w:lang w:val="en-US" w:bidi="en-US" w:eastAsia="en-US"/>
        </w:rPr>
        <w:t>, which</w:t>
      </w:r>
      <w:r>
        <w:rPr>
          <w:rFonts w:ascii="Times New Roman" w:hAnsi="Times New Roman"/>
          <w:sz w:val="24"/>
        </w:rPr>
        <w:t xml:space="preserve"> are listed on the department's fee schedule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website and prescribed by a physician</w:t>
      </w:r>
      <w:r>
        <w:rPr>
          <w:rFonts w:ascii="Times New Roman" w:hAnsi="Times New Roman"/>
          <w:sz w:val="24"/>
          <w:lang w:val="en-US" w:bidi="en-US" w:eastAsia="en-US"/>
        </w:rPr>
        <w:t xml:space="preserve"> or other licensed practitioner</w:t>
      </w:r>
      <w:r>
        <w:rPr>
          <w:rFonts w:ascii="Times New Roman" w:hAnsi="Times New Roman"/>
          <w:sz w:val="24"/>
        </w:rPr>
        <w:t>. The recipient's condition must meet the coverage criteria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listed on the department's billing guidance website for the item to be covered. Items not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listed may not be covered by South Dakota Medicaid. Documentation substantiating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recipient's condition must be on file with the provider. Items requiring prior authorization are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listed on the department's prior authorization website.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Supplies necessary for the effective use or proper functioning of covered medical equipment are covered when: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equipment is covered by Medicaid;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recipient's condition meets the coverage criteria for equipment;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equipment is owned by the recipient.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Supplies for rented durable medical equipment are included in the Medicaid rental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payment, unless specifically listed on the department's billing guidance website.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 addition to the specific limits established in this chapter, replacement of medical equipment is allowed only when a medical condition exists which necessitates the replacement of the particular piece of equipment.  The prescribing physician</w:t>
      </w:r>
      <w:r>
        <w:rPr>
          <w:rFonts w:ascii="Times New Roman" w:hAnsi="Times New Roman"/>
          <w:sz w:val="24"/>
          <w:lang w:val="en-US" w:bidi="en-US" w:eastAsia="en-US"/>
        </w:rPr>
        <w:t xml:space="preserve"> or other licensed practitioner</w:t>
      </w:r>
      <w:r>
        <w:rPr>
          <w:rFonts w:ascii="Times New Roman" w:hAnsi="Times New Roman"/>
          <w:sz w:val="24"/>
        </w:rPr>
        <w:t xml:space="preserve"> must determine whether a medical necessity exists and must document the need on the prescription for the replacement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Non-covered items may be requested by the recipient's physician</w:t>
      </w:r>
      <w:r>
        <w:rPr>
          <w:rFonts w:ascii="Times New Roman" w:hAnsi="Times New Roman"/>
          <w:sz w:val="24"/>
          <w:lang w:val="en-US" w:bidi="en-US" w:eastAsia="en-US"/>
        </w:rPr>
        <w:t xml:space="preserve"> or other licensed practitioner</w:t>
      </w:r>
      <w:r>
        <w:rPr>
          <w:rFonts w:ascii="Times New Roman" w:hAnsi="Times New Roman"/>
          <w:sz w:val="24"/>
        </w:rPr>
        <w:t>. Requests for non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covered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items must demonstrate medical necessity and be prior authorized by the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164, effective June 30, 1983; 12 SDR 70, effective October 31, 1985; transferred from § 67:16:02:12, 14 SDR 46, effective September 28, 1987; 16 SDR 239, effective July 9, 1990; 17 SDR 194, effective July 1, 1991; 18 SDR 210, effective June 23, 1992; 22 SDR 138, effective May 2, 1996; 24 SDR 11, effective August 4, 1997; 25 SDR 18, effective August 18, 1998; 29 SDR 116, effective February 23, 2003; 35 SDR 88, effective October 23, 2008; 44 SDR 94, effective December 4, 2017; 47 SDR 38, effective October 6, 2020.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28-6-1.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28-6-1(1)</w:t>
      </w:r>
      <w:r>
        <w:rPr>
          <w:rFonts w:ascii="Times New Roman" w:hAnsi="Times New Roman"/>
          <w:sz w:val="24"/>
          <w:lang w:val="en-US" w:bidi="en-US" w:eastAsia="en-US"/>
        </w:rPr>
        <w:t>(2)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Limits on the provision of medical equipment</w:t>
      </w:r>
      <w:r>
        <w:rPr>
          <w:rFonts w:ascii="Times New Roman" w:hAnsi="Times New Roman"/>
          <w:sz w:val="24"/>
          <w:lang w:val="en-US" w:bidi="en-US" w:eastAsia="en-US"/>
        </w:rPr>
        <w:t xml:space="preserve"> and supplies</w:t>
      </w:r>
      <w:r>
        <w:rPr>
          <w:rFonts w:ascii="Times New Roman" w:hAnsi="Times New Roman"/>
          <w:sz w:val="24"/>
        </w:rPr>
        <w:t>,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67:16:29:04.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2020-09-28T18:24:58Z</dcterms:created>
  <cp:lastModifiedBy>Rhonda Purkapile</cp:lastModifiedBy>
  <dcterms:modified xsi:type="dcterms:W3CDTF">2020-09-28T19:11:05Z</dcterms:modified>
  <cp:revision>3</cp:revision>
</cp:coreProperties>
</file>