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51B05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67:16:42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NUTRITIONAL THERAPY AND NUTRITIONAL SUPPLEMENTS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67:16:42:07</w:t>
        <w:tab/>
        <w:tab/>
        <w:t>Nutritional therapy and nutritional supplements -- 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67:16:42:08</w:t>
        <w:tab/>
        <w:tab/>
        <w:t>Services not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67:16:42:09</w:t>
        <w:tab/>
        <w:tab/>
        <w:t>Rate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67:16:42:11</w:t>
        <w:tab/>
        <w:tab/>
        <w:t>Limit on costs.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67:16:42:12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67:16:42:13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67:16:42:14</w:t>
        <w:tab/>
        <w:tab/>
        <w:t>Utilization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67:16:42:15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  <w:tab/>
        <w:t>List of Procedure Codes and Prices for Enteral Therapy, Oral Nutrition, and Electrolyte Replacement for Individuals Under 21 Years of Age, repealed, 35 SDR 49, effective September 10,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  <w:tab/>
        <w:t>List of Procedure Codes and Prices for Enteral Therapy for Individuals Age 21 and Older, repealed, 35 SDR 49, effective September 10,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  <w:tab/>
        <w:t>List of Procedure Codes and Prices for Parenteral Therapy, repealed, 35 SDR 49, effective September 10,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