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093761">
        <w:rPr>
          <w:b/>
          <w:szCs w:val="20"/>
        </w:rPr>
        <w:t>CHAPTER 67:42:04</w:t>
      </w:r>
    </w:p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093761">
        <w:rPr>
          <w:b/>
          <w:szCs w:val="20"/>
        </w:rPr>
        <w:t>GROUP FAMILY DAY CARE HOMES</w:t>
      </w:r>
    </w:p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093761">
        <w:rPr>
          <w:szCs w:val="20"/>
        </w:rPr>
        <w:t>(Repealed, 39 SDR 220, effective June 27, 2013)</w:t>
      </w:r>
    </w:p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B54016" w:rsidRPr="00093761" w:rsidRDefault="00B54016" w:rsidP="00093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sectPr w:rsidR="00B54016" w:rsidRPr="0009376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761"/>
    <w:rsid w:val="00086AE4"/>
    <w:rsid w:val="00093761"/>
    <w:rsid w:val="00477B21"/>
    <w:rsid w:val="008B09BA"/>
    <w:rsid w:val="009B13CF"/>
    <w:rsid w:val="00B54016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2013-06-27T20:45:00Z</dcterms:created>
  <dcterms:modified xsi:type="dcterms:W3CDTF">2013-06-27T20:45:00Z</dcterms:modified>
</cp:coreProperties>
</file>