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67:42:10:18.  Fire and life safety.</w:t>
      </w:r>
      <w:r>
        <w:t xml:space="preserve"> </w:t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SL 1975, ch 16, § 1; transferred from § 67:14:19:33, 4 SDR 10, effective August 28, 1977; transferred from § 67:41:04:24, 7 SDR 66, 7 SDR 89, effective July 1, 1981; 20 SDR 223, effective July 7, 1994; 24 SDR 76, effective December 11, 1997; 31 SDR 40, effective September 29, 2004; 39 SDR 220, effective June 27, 2013</w:t>
      </w:r>
      <w:r>
        <w:rPr>
          <w:lang w:val="en-US" w:bidi="en-US" w:eastAsia="en-US"/>
        </w:rPr>
        <w:t>; 43 SDR 31, effective September 12, 2016</w:t>
      </w:r>
      <w:r>
        <w:rPr>
          <w:lang w:val="en-US" w:bidi="en-US" w:eastAsia="en-US"/>
        </w:rPr>
        <w:t>; 49 SDR 124, effective July 3,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2023-07-04T13:42:08Z</dcterms:created>
  <cp:lastModifiedBy>Kelly Thompson</cp:lastModifiedBy>
  <dcterms:modified xsi:type="dcterms:W3CDTF">2023-07-04T13:43:02Z</dcterms:modified>
  <cp:revision>2</cp:revision>
</cp:coreProperties>
</file>