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67:46:04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LONG-TERM CARE INCOME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67:46:04:01</w:t>
        <w:tab/>
        <w:tab/>
        <w:t>Scope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67:46:04:02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19" w:left="1619"/>
      </w:pPr>
      <w:r>
        <w:t>67:46:04:03</w:t>
        <w:tab/>
        <w:tab/>
        <w:t>Items not considered income when determining eligibility for long-term care or medical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67:46:04:04</w:t>
        <w:tab/>
        <w:tab/>
        <w:t>Income from other benefit programs -- Overpayments.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67:46:04:06</w:t>
        <w:tab/>
        <w:tab/>
        <w:t>Income considered in month received.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67:46:04:08</w:t>
        <w:tab/>
        <w:tab/>
        <w:t>Income before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67:46:04:10</w:t>
        <w:tab/>
        <w:tab/>
        <w:t>Income considered.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19" w:left="1619"/>
      </w:pPr>
      <w:r>
        <w:t>67:46:04:13</w:t>
        <w:tab/>
        <w:tab/>
        <w:t xml:space="preserve">Department to refer certain individuals to Social Security Administration to apply for </w:t>
      </w:r>
      <w:r>
        <w:rPr>
          <w:lang w:val="en-US" w:bidi="en-US" w:eastAsia="en-US"/>
        </w:rPr>
        <w:t>supplemental security income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19" w:left="1619"/>
      </w:pPr>
      <w:r>
        <w:t>67:46:04:14</w:t>
        <w:tab/>
        <w:tab/>
        <w:t xml:space="preserve">Ineligibility when income exceeds </w:t>
      </w:r>
      <w:r>
        <w:rPr>
          <w:lang w:val="en-US" w:bidi="en-US" w:eastAsia="en-US"/>
        </w:rPr>
        <w:t xml:space="preserve">three hundred </w:t>
      </w:r>
      <w:r>
        <w:t xml:space="preserve">percent of maximum </w:t>
      </w:r>
      <w:r>
        <w:rPr>
          <w:lang w:val="en-US" w:bidi="en-US" w:eastAsia="en-US"/>
        </w:rPr>
        <w:t>supplemental security income</w:t>
      </w:r>
      <w:r>
        <w:t xml:space="preserve"> standard.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19" w:left="1619"/>
      </w:pPr>
      <w:r>
        <w:t>67:46:04:15</w:t>
        <w:tab/>
        <w:tab/>
        <w:t>Ineligibility when income exceeds monthly care rates for assisted living or adult foster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67:46:04:16</w:t>
        <w:tab/>
        <w:tab/>
        <w:t>Income from trust.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67:46:04:18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67:46:04:19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67:46:04:20</w:t>
        <w:tab/>
        <w:tab/>
        <w:t>Absence of an income regulation.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2023-07-02T16:27:43Z</dcterms:created>
  <cp:lastModifiedBy>Kelly Thompson</cp:lastModifiedBy>
  <dcterms:modified xsi:type="dcterms:W3CDTF">2023-07-02T16:29:39Z</dcterms:modified>
  <cp:revision>2</cp:revision>
</cp:coreProperties>
</file>