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955532F" Type="http://schemas.openxmlformats.org/officeDocument/2006/relationships/officeDocument" Target="/word/document.xml" /><Relationship Id="coreR4955532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67:46:05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LONG-TERM CARE RESOURCE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67:46:05:02</w:t>
        <w:tab/>
        <w:tab/>
        <w:t>Value of liquid resources.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67:46:05:03</w:t>
        <w:tab/>
        <w:tab/>
        <w:t>Value of nonliquid resources.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67:46:05:04</w:t>
        <w:tab/>
        <w:tab/>
        <w:t>Determining fair market value.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67:46:05:05</w:t>
        <w:tab/>
        <w:tab/>
        <w:t>Absence of a resource regulation.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67:46:05:06</w:t>
        <w:tab/>
        <w:tab/>
        <w:t>Disposal of resources for purposes of establishing eligibility.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67:46:05:06.01</w:t>
        <w:tab/>
        <w:t>Disposal of assets -- Look-back periods.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67:46:05:07</w:t>
        <w:tab/>
        <w:tab/>
        <w:t>Return of transferred resource.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67:46:05:08</w:t>
        <w:tab/>
        <w:tab/>
        <w:t>Life estate value.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67:46:05:08.01</w:t>
        <w:tab/>
        <w:t>Life estates purchased in another individual's home.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67:46:05:09</w:t>
        <w:tab/>
        <w:tab/>
        <w:t>Calculating period of ineligibility.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67:46:05:09.01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67:46:05:09.02</w:t>
        <w:tab/>
        <w:t>Ineligibility if assets 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67:46:05:09.03</w:t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67:46:05:10</w:t>
        <w:tab/>
        <w:tab/>
        <w:t>Period of ineligibility waived under certain circumstances.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67:46:05:11</w:t>
        <w:tab/>
        <w:tab/>
        <w:t>Rebuttal of intent to transfer.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67:46:05:12</w:t>
        <w:tab/>
        <w:tab/>
        <w:t>Compensation for resource.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67:46:05:13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67:46:05:14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67:46:05:15</w:t>
        <w:tab/>
        <w:tab/>
        <w:t>Home property exclusion.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67:46:05:16</w:t>
        <w:tab/>
        <w:tab/>
        <w:t>Transfer of home property not affecting eligibility.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67:46:05:17</w:t>
        <w:tab/>
        <w:tab/>
        <w:t>Transfer of property not affecting eligibility.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67:46:05:18</w:t>
        <w:tab/>
        <w:tab/>
        <w:t>Temporary absence from home property.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67:46:05:19</w:t>
        <w:tab/>
        <w:tab/>
        <w:t>Home property abandonment.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67:46:05:20</w:t>
        <w:tab/>
        <w:tab/>
        <w:t>Real property held in trust.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67:46:05:21</w:t>
        <w:tab/>
        <w:tab/>
        <w:t>Nonbusiness income-producing property.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67:46:05:22</w:t>
        <w:tab/>
        <w:tab/>
        <w:t>Nonbusiness property used to produce goods or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67:46:05:23</w:t>
        <w:tab/>
        <w:tab/>
        <w:t>Property representing governmental authority.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67:46:05:24</w:t>
        <w:tab/>
        <w:tab/>
        <w:t>Trade or business property.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67:46:05:25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67:46:05:26</w:t>
        <w:tab/>
        <w:tab/>
        <w:t>Other property.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67:46:05:27</w:t>
        <w:tab/>
        <w:tab/>
        <w:t>Conversion or sale of recipient's resource.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67:46:05:28</w:t>
        <w:tab/>
        <w:tab/>
        <w:t>Sale price paid in installments.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67:46:05:29</w:t>
        <w:tab/>
        <w:tab/>
        <w:t>Conversion of recipient's excludable resource.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67:46:05:30</w:t>
        <w:tab/>
        <w:tab/>
        <w:t>Resource limit.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67:46:05:31</w:t>
        <w:tab/>
        <w:tab/>
        <w:t>Personal property excluded from resources.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67:46:05:32</w:t>
        <w:tab/>
        <w:tab/>
        <w:t>Trust considered a resource.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67:46:05:32.01</w:t>
        <w:tab/>
        <w:t>Establishment of trust.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67:46:05:32.02</w:t>
        <w:tab/>
        <w:t>Consideration of revocable and irrevocable trusts.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67:46:05:32.03</w:t>
        <w:tab/>
        <w:t>Trusts excepted from consideration as a resource.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67:46:05:32.04</w:t>
        <w:tab/>
        <w:t>Trust waived under certain circumstances.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67:46:05:32.05</w:t>
        <w:tab/>
        <w:t>Trustee required to provide annual accounting.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67:46:05:33</w:t>
        <w:tab/>
        <w:tab/>
        <w:t>Medicaid-qualifying trust.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67:46:05:33.01</w:t>
        <w:tab/>
        <w:t>Medicaid income trust.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67:46:05:34</w:t>
        <w:tab/>
        <w:tab/>
        <w:t>Resource available under Medicaid-qualifying trust.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67:46:05:35</w:t>
        <w:tab/>
        <w:tab/>
        <w:t>Bank accounts.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67:46:05:36</w:t>
        <w:tab/>
        <w:tab/>
        <w:t>Savings bonds.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67:46:05:37</w:t>
        <w:tab/>
        <w:tab/>
        <w:t>Life insurance.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67:46:05:38</w:t>
        <w:tab/>
        <w:tab/>
        <w:t>Stocks, notes, loans, and mortgages.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67:46:05:39</w:t>
        <w:tab/>
        <w:tab/>
        <w:t>Irrevocable prepaid burial contracts.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67:46:05:40</w:t>
        <w:tab/>
        <w:tab/>
        <w:t>Income not spent in month received.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67:46:05:41</w:t>
        <w:tab/>
        <w:tab/>
        <w:t>Distinguishing resources from income.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67:46:05:42</w:t>
        <w:tab/>
        <w:tab/>
        <w:t>Resources considered.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67:46:05:43</w:t>
        <w:tab/>
        <w:tab/>
        <w:t>Time of resource eligibility determination.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67:46:05:44</w:t>
        <w:tab/>
        <w:tab/>
        <w:t>Burial spaces excluded from resources.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67:46:05:45</w:t>
        <w:tab/>
        <w:tab/>
        <w:t>Separate burial funds excluded from resources.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67:46:05:46</w:t>
        <w:tab/>
        <w:tab/>
        <w:t>Increase in value of excluded burial funds.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67:46:05:47</w:t>
        <w:tab/>
        <w:tab/>
        <w:t>Reductions to separate burial funds.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67:46:05:48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67:46:05:49</w:t>
        <w:tab/>
        <w:tab/>
        <w:t>Retroactive SSI and retroactive retirement, survivors, and disability income payments.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67:46:05:50</w:t>
        <w:tab/>
        <w:tab/>
        <w:t>Exclusion of agent orange settlement payments.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67:46:05:51</w:t>
        <w:tab/>
        <w:tab/>
        <w:t>Assets held in common with another person.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67:46:05:52</w:t>
        <w:tab/>
        <w:tab/>
        <w:t>Disclosure of annuities.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67:46:05:53</w:t>
        <w:tab/>
        <w:tab/>
        <w:t>Annuities -- Department becomes remainder beneficiary.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67:46:05:54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67:46:05:55</w:t>
        <w:tab/>
        <w:tab/>
        <w:t>Treatment of admission or entrance fee of applicant or recipient residing in continuing care retirement or life care community.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2014-12-01T15:52:00Z</dcterms:created>
  <cp:lastModifiedBy>Rhonda Purkapile</cp:lastModifiedBy>
  <dcterms:modified xsi:type="dcterms:W3CDTF">2019-10-07T19:11:24Z</dcterms:modified>
  <cp:revision>5</cp:revision>
</cp:coreProperties>
</file>