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5768FB" Type="http://schemas.openxmlformats.org/officeDocument/2006/relationships/officeDocument" Target="/word/document.xml" /><Relationship Id="coreR1D5768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b w:val="1"/>
          <w:sz w:val="24"/>
        </w:rPr>
        <w:tab/>
        <w:t>74:04:12:32.  Subpart Q -- Public notification of drinking water violation.</w:t>
      </w:r>
      <w:r>
        <w:rPr>
          <w:sz w:val="24"/>
        </w:rPr>
        <w:t xml:space="preserve"> The requirements for public notification of drinking water violations found in 40 C.F.R. Part 141 Subpart Q (July 1, 20</w:t>
      </w:r>
      <w:r>
        <w:rPr>
          <w:sz w:val="24"/>
          <w:lang w:val="en-US" w:bidi="en-US" w:eastAsia="en-US"/>
        </w:rPr>
        <w:t>18</w:t>
      </w:r>
      <w:r>
        <w:rPr>
          <w:sz w:val="24"/>
        </w:rPr>
        <w:t>) are hereby incorporated by reference except for 40 C.F.R. § 141.202(b).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b w:val="1"/>
          <w:sz w:val="24"/>
        </w:rPr>
        <w:tab/>
        <w:t>Source:</w:t>
      </w:r>
      <w:r>
        <w:rPr>
          <w:sz w:val="24"/>
        </w:rPr>
        <w:t xml:space="preserve"> 31 SDR 21, effective August 24, 2004; 36 SDR 111, effective January 11, 2010</w:t>
      </w:r>
      <w:r>
        <w:rPr>
          <w:rFonts w:ascii="Times New Roman" w:hAnsi="Times New Roman"/>
          <w:sz w:val="24"/>
        </w:rPr>
        <w:t>; 45 SDR 159, effective July 1,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b w:val="1"/>
          <w:sz w:val="24"/>
        </w:rPr>
        <w:tab/>
        <w:t>General Authority:</w:t>
      </w:r>
      <w:r>
        <w:rPr>
          <w:sz w:val="24"/>
        </w:rPr>
        <w:t xml:space="preserve"> SDCL 34A-3A-3.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b w:val="1"/>
          <w:sz w:val="24"/>
        </w:rPr>
        <w:tab/>
        <w:t>Law Implemented:</w:t>
      </w:r>
      <w:r>
        <w:rPr>
          <w:sz w:val="24"/>
        </w:rPr>
        <w:t xml:space="preserve"> SDCL 34A-3A-3(2).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2010-01-05T16:10:00Z</dcterms:created>
  <cp:lastModifiedBy>Rhonda Purkapile</cp:lastModifiedBy>
  <dcterms:modified xsi:type="dcterms:W3CDTF">2019-06-19T21:18:13Z</dcterms:modified>
  <cp:revision>3</cp:revision>
</cp:coreProperties>
</file>