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FA" w:rsidRDefault="00F13AFA" w:rsidP="00C52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74:</w:t>
      </w:r>
      <w:smartTag w:uri="urn:schemas-microsoft-com:office:smarttags" w:element="time">
        <w:smartTagPr>
          <w:attr w:name="Minute" w:val="11"/>
          <w:attr w:name="Hour" w:val="17"/>
        </w:smartTagPr>
        <w:r>
          <w:rPr>
            <w:b/>
          </w:rPr>
          <w:t>05:11</w:t>
        </w:r>
      </w:smartTag>
      <w:r>
        <w:rPr>
          <w:b/>
        </w:rPr>
        <w:t>:21.  Disbursement of funds.</w:t>
      </w:r>
      <w:r>
        <w:t xml:space="preserve"> The secretary shall approve all disbursements to the recipient.</w:t>
      </w:r>
    </w:p>
    <w:p w:rsidR="00F13AFA" w:rsidRDefault="00F13AFA" w:rsidP="00C52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13AFA" w:rsidRDefault="00F13AFA" w:rsidP="00C52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23 SDR 195, effective May 25, 1997; 36 SDR 208, effective June 28, 2010.</w:t>
      </w:r>
    </w:p>
    <w:p w:rsidR="00F13AFA" w:rsidRDefault="00F13AFA" w:rsidP="00C52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46A-1-60.1 to 46A-1-60.3.</w:t>
      </w:r>
    </w:p>
    <w:p w:rsidR="00F13AFA" w:rsidRDefault="00F13AFA" w:rsidP="00C52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46A-1-60.1 to 46A-1-60.3.</w:t>
      </w:r>
    </w:p>
    <w:p w:rsidR="00F13AFA" w:rsidRDefault="00F13AFA" w:rsidP="00C52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13AFA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97"/>
    <w:rsid w:val="00004A84"/>
    <w:rsid w:val="00993ACD"/>
    <w:rsid w:val="00C52797"/>
    <w:rsid w:val="00DD60F6"/>
    <w:rsid w:val="00F1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9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2010-06-15T23:00:00Z</dcterms:created>
  <dcterms:modified xsi:type="dcterms:W3CDTF">2010-06-15T23:00:00Z</dcterms:modified>
</cp:coreProperties>
</file>