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303B5E">
        <w:rPr>
          <w:b/>
          <w:szCs w:val="20"/>
        </w:rPr>
        <w:t>CHAPTER 74:36:08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303B5E">
        <w:rPr>
          <w:b/>
          <w:szCs w:val="20"/>
        </w:rPr>
        <w:t>NATIONAL EMISSION STANDARDS FOR HAZARDOUS AIR POLLUTANTS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Cs w:val="20"/>
        </w:rPr>
      </w:pP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Section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74:36:08:00</w:t>
      </w:r>
      <w:r w:rsidRPr="00303B5E">
        <w:rPr>
          <w:szCs w:val="20"/>
        </w:rPr>
        <w:tab/>
      </w:r>
      <w:r w:rsidRPr="00303B5E">
        <w:rPr>
          <w:szCs w:val="20"/>
        </w:rPr>
        <w:tab/>
        <w:t>Administrator defined.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74:36:08:01</w:t>
      </w:r>
      <w:r w:rsidRPr="00303B5E">
        <w:rPr>
          <w:szCs w:val="20"/>
        </w:rPr>
        <w:tab/>
      </w:r>
      <w:r w:rsidRPr="00303B5E">
        <w:rPr>
          <w:szCs w:val="20"/>
        </w:rPr>
        <w:tab/>
        <w:t>General provisions -- National emission standards for hazardous air pollutants.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74:36:08:02</w:t>
      </w:r>
      <w:r w:rsidRPr="00303B5E">
        <w:rPr>
          <w:szCs w:val="20"/>
        </w:rPr>
        <w:tab/>
      </w:r>
      <w:r w:rsidRPr="00303B5E">
        <w:rPr>
          <w:szCs w:val="20"/>
        </w:rPr>
        <w:tab/>
        <w:t>Emission standards for asbestos air pollutants.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74:36:08:02.01</w:t>
      </w:r>
      <w:r w:rsidRPr="00303B5E">
        <w:rPr>
          <w:szCs w:val="20"/>
        </w:rPr>
        <w:tab/>
        <w:t>Emission standards for equipment leaks (fugitive emission sources) of benzene.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74:36:08:02.02</w:t>
      </w:r>
      <w:r w:rsidRPr="00303B5E">
        <w:rPr>
          <w:szCs w:val="20"/>
        </w:rPr>
        <w:tab/>
        <w:t>Emission standards for benzene emissions from benzene storage vessels.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74:36:08:02.03</w:t>
      </w:r>
      <w:r w:rsidRPr="00303B5E">
        <w:rPr>
          <w:szCs w:val="20"/>
        </w:rPr>
        <w:tab/>
        <w:t>Emission standards for benzene emissions from benzene transfer operations.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74:36:08:02.04</w:t>
      </w:r>
      <w:r w:rsidRPr="00303B5E">
        <w:rPr>
          <w:szCs w:val="20"/>
        </w:rPr>
        <w:tab/>
        <w:t>Emission standards for benzene waste operations.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74:36:08:03</w:t>
      </w:r>
      <w:r w:rsidRPr="00303B5E">
        <w:rPr>
          <w:szCs w:val="20"/>
        </w:rPr>
        <w:tab/>
      </w:r>
      <w:r w:rsidRPr="00303B5E">
        <w:rPr>
          <w:szCs w:val="20"/>
        </w:rPr>
        <w:tab/>
        <w:t>General provisions -- National emission standards for hazardous air pollutants for source categories.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74:36:08:03.01</w:t>
      </w:r>
      <w:r w:rsidRPr="00303B5E">
        <w:rPr>
          <w:szCs w:val="20"/>
        </w:rPr>
        <w:tab/>
        <w:t>Requirements for control technology determinations for major sources in accordance with Clean Air Act sections 112(g) and 112(j).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74:36:08:04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perchloroethylene air emission standards for dry cleaning facilities.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74:36:08:05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organic hazardous air pollutants from the synthetic organic chemical manufacturing industry.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74:36:08:06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organic hazardous air pollutants from synthetic organic chemical manufacturing industry process vents, storage vessels, transfer operations, and wastewater.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74:36:08:07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organic hazardous air pollutants for equipment leaks.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74:36:08:08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organic hazardous air pollutants for certain processes subject to negotiated regulations for equipment leaks.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74:36:08:09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chromium emissions from hard and decorative chromium electroplating and chromium anodizing tanks.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74:36:08:10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ethylene oxide emissions from sterilization facilities.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74:36:08:11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industrial process cooling towers.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74:36:08:12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gasoline distribution facilities (bulk gasoline terminals and pipeline breakout stations).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74:36:08:13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halogenated solvent cleaning.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74:36:08:14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wood furniture manufacturing operations.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74:36:08:15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aerospace manufacturing.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74:36:08:16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tanks.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74:36:08:17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containers.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74:36:08:18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surface impoundments.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74:36:08:19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individual drain systems.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74:36:08:20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oil-water separators and organic-water separators.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74:36:08:20.01</w:t>
      </w:r>
      <w:r w:rsidRPr="00303B5E">
        <w:rPr>
          <w:szCs w:val="20"/>
        </w:rPr>
        <w:tab/>
        <w:t>National emission standards for closed vent systems, control devices, recovery devices, and routing to a fuel gas system or a process.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74:36:08:20.02</w:t>
      </w:r>
      <w:r w:rsidRPr="00303B5E">
        <w:rPr>
          <w:szCs w:val="20"/>
        </w:rPr>
        <w:tab/>
        <w:t>National emission standards for equipment leaks.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74:36:08:21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hazardous air pollutants from the portland cement manufacturing industry.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74:36:08:22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hazardous air pollutants for pesticide active ingredient production.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74:36:08:23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the printing and publishing industry.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74:36:08:24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oil and natural gas production facilities.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74:36:08:25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natural gas transmission and storage facilities.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74:36:08:26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secondary aluminum production.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74:36:08:27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publicly owned treatment works.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74:36:08:28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solvent extraction for vegetable oil production.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74:36:08:29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paper and other web coating.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74:36:08:30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municipal solid waste landfills.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74:36:08:31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surface coating of metal furniture.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74:36:08:32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integrated iron and steel manufacturing facilities.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74:36:08:33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brick and structural clay products manufacturing.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74:36:08:34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asphalt processing and asphalt roofing manufacturing.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74:36:08:35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flexible polyurethane foam fabrication operations.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74:36:08:36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engine test cells/stands.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74:36:08:37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surface coating of miscellaneous metal parts and products.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74:36:08:38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reinforced plastic composites production.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74:36:08:39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stationary combustion turbines.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74:36:08:40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stationary reciprocating internal combustion engines.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74:36:08:41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industrial, commercial, and institutional boilers and process heaters.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74:36:08:42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polyvinyl chloride and copolymers production.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74:36:08:43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coke oven batteries.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74:36:08:44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pulp and paper industry.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74:36:08:45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group I polymers and resins.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74:36:08:46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epoxy resins production and non-nylon polyamides production.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74:36:08:47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secondary lead smelting.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74:36:08:48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phosphoric acid manufacturing plants.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74:36:08:49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phosphate fertilizers production plants.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74:36:08:50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petroleum refineries.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74:36:08:51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off-site waste and recovery operations.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74:36:08:52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magnetic tape manufacturing operations.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74:36:08:53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primary aluminum reduction plants.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74:36:08:54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chemical recovery combustion sources at kraft, soda, sulfite, and stand-alone semichemical pulp mills.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74:36:08:55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ethylene manufacturing process units -- Heat exchange systems and waste operations.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74:36:08:56</w:t>
      </w:r>
      <w:r w:rsidRPr="00303B5E">
        <w:rPr>
          <w:szCs w:val="20"/>
        </w:rPr>
        <w:tab/>
      </w:r>
      <w:r w:rsidRPr="00303B5E">
        <w:rPr>
          <w:szCs w:val="20"/>
        </w:rPr>
        <w:tab/>
        <w:t>Generic maximum achievable control technology standards.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74:36:08:57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steel pickling -- HC1 process facilities and hydrochloric acid regeneration plants.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74:36:08:58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mineral wool production.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74:36:08:59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hazardous waste combustors.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74:36:08:60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pharmaceutical production.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74:36:08:61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group IV polymers and resins.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74:36:08:62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wool fiberglass production.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74:36:08:63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manufacture of amino/phenolic resins.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74:36:08:64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polyether polyols production.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74:36:08:65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primary copper smelting.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74:36:08:66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primary lead smelting.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74:36:08:67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petroleum refineries -- Catalytic cracking, catalytic reforming, and sulfur recovery units.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74:36:08:68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ferroalloy production -- Ferromanganese and silicomanganese.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74:36:08:69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the manufacture of nutritional yeast.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74:36:08:70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plywood and composite wood products.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74:36:08:71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non-gasoline organic liquids distribution.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74:36:08:72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miscellaneous organic chemical manufacturing.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74:36:08:73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wet-formed fiberglass mat production.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74:36:08:74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surface coating of automobiles and light duty trucks.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74:36:08:75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surface coating of metal cans.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74:36:08:76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surface coating of large appliances.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74:36:08:77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printing, coating, and dyeing of fabrics and other textiles.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74:36:08:78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surface coating of plastic parts and products.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74:36:08:79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surface coating of wood building products.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74:36:08:80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surface coating of metal coil.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74:36:08:81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leather finishing operations.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74:36:08:82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cellulose products manufacturing.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74:36:08:83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boat manufacturing.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74:36:08:84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rubber tire manufacturing.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74:36:08:85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lime manufacturing plants.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74:36:08:86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semiconductor manufacturing.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74:36:08:87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coke ovens -- Pushing, quenching, and battery stacks.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74:36:08:88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iron and steel foundries.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74:36:08:89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site remediation.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74:36:08:90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miscellaneous coating manufacturing.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74:36:08:91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mercury cell chlor-alkali plants.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74:36:08:92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clay ceramics manufacturing.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74:36:08:93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flexible polyurethane foam production.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74:36:08:94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hydrochloric acid production.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74:36:08:95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friction materials manufacturing facilities.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74:36:08:96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taconite iron ore processing.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74:36:08:97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refractory products manufacturing.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74:36:08:98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primary magnesium refining.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74:36:08:99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polyvinyl chloride and copolymers production area sources.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74:36:08:100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primary copper smelting area sources.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74:36:08:101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secondary copper smelting area sources.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74:36:08:102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primary nonferrous metals area sources -- Zinc, cadmium, and beryllium.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74:36:08:103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hospital ethylene oxide sterilizers.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74:36:08:104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electric arc furnace steelmaking facility area sources.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74:36:08:105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iron and steel foundry area sources.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74:36:08:106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gasoline distribution bulk terminals, bulk plants, and pipeline facilities.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74:36:08:107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gasoline dispensing facilities.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74:36:08:108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paint stripping and miscellaneous surface coating area sources.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74:36:08:109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acrylic and modacrylic fiber production area sources.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74:36:08:110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carbon black production area sources.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74:36:08:111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chemical manufacturing area sources -- Chromium compounds.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74:36:08:112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flexible polyurethane foam production and fabrication area sources.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74:36:08:113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lead acid battery manufacturing area sources.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74:36:08:114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wood preserving area sources.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74:36:08:115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clay ceramic manufacturing area sources.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74:36:08:116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glass manufacturing area sources.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74:36:08:117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secondary nonferrous metal processing area sources.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74:36:08:118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plating and polishing area sources.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74:36:08:119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nine metal fabrication and finishing area sources.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74:36:08:120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ferroalloys production area sources.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74:36:08:121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aluminum, copper, and other nonferrous foundry area sources.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74:36:08:122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coal- and oil-fired electric utility steam generating units.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74:36:08:123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industrial, commercial, and institutional boilers area sources.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74:36:08:124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chemical manufacturing area sources.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74:36:08:125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asphalt processing and asphalt roofing manufacturing area sources.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74:36:08:126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chemical preparations industry area sources.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74:36:08:127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paints and allied products manufacturing area sources.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74:36:08:128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prepared feeds manufacturing area sources.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szCs w:val="20"/>
        </w:rPr>
      </w:pPr>
      <w:r w:rsidRPr="00303B5E">
        <w:rPr>
          <w:szCs w:val="20"/>
        </w:rPr>
        <w:t>74:36:08:129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gold mine ore processing and production area sources.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303B5E">
        <w:rPr>
          <w:szCs w:val="20"/>
        </w:rPr>
        <w:t>74:36:08:130</w:t>
      </w:r>
      <w:r w:rsidRPr="00303B5E">
        <w:rPr>
          <w:szCs w:val="20"/>
        </w:rPr>
        <w:tab/>
      </w:r>
      <w:r w:rsidRPr="00303B5E">
        <w:rPr>
          <w:szCs w:val="20"/>
        </w:rPr>
        <w:tab/>
        <w:t>National emission standards for polyvinyl chloride and copolymers production.</w:t>
      </w: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C93506" w:rsidRPr="00303B5E" w:rsidRDefault="00C93506" w:rsidP="00303B5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C93506" w:rsidRPr="00303B5E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B5E"/>
    <w:rsid w:val="00086AE4"/>
    <w:rsid w:val="00303B5E"/>
    <w:rsid w:val="00477B21"/>
    <w:rsid w:val="008B09BA"/>
    <w:rsid w:val="009B13CF"/>
    <w:rsid w:val="00BD2079"/>
    <w:rsid w:val="00C93506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1873</Words>
  <Characters>10681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2013-06-18T21:00:00Z</dcterms:created>
  <dcterms:modified xsi:type="dcterms:W3CDTF">2013-06-18T21:02:00Z</dcterms:modified>
</cp:coreProperties>
</file>