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E2F23E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74:52:01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pStyle w:val="P1"/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74:52:01:02</w:t>
        <w:tab/>
        <w:tab/>
        <w:t>Definition of new discharger.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74:52:01:02.01</w:t>
        <w:tab/>
        <w:t>Criteria for new source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74:52:01:02</w:t>
      </w:r>
      <w:r>
        <w:rPr>
          <w:rFonts w:ascii="Times New Roman" w:hAnsi="Times New Roman"/>
          <w:sz w:val="24"/>
          <w:lang w:val="en-US" w:bidi="en-US" w:eastAsia="en-US"/>
        </w:rPr>
        <w:t>.02</w:t>
        <w:tab/>
        <w:t>Construction and new source determination.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74:52:01:02.03</w:t>
        <w:tab/>
        <w:t>Effect of compl</w:t>
      </w:r>
      <w:r>
        <w:rPr>
          <w:rFonts w:ascii="Times New Roman" w:hAnsi="Times New Roman"/>
          <w:sz w:val="24"/>
          <w:lang w:val="en-US" w:bidi="en-US" w:eastAsia="en-US"/>
        </w:rPr>
        <w:t>i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>nce with new source performance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74:52:01:04</w:t>
        <w:tab/>
        <w:tab/>
        <w:t>SWD permit required for discharge.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74:52:01:05</w:t>
        <w:tab/>
        <w:tab/>
        <w:t>Point sources that require SWD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74:52:01:05.01</w:t>
        <w:tab/>
        <w:t>State only surface water disch</w:t>
      </w:r>
      <w:r>
        <w:rPr>
          <w:rFonts w:ascii="Times New Roman" w:hAnsi="Times New Roman"/>
          <w:sz w:val="24"/>
          <w:lang w:val="en-US" w:bidi="en-US" w:eastAsia="en-US"/>
        </w:rPr>
        <w:t>arge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74:52:01:06</w:t>
        <w:tab/>
        <w:tab/>
        <w:t>Exclusions.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74:52:01:07</w:t>
        <w:tab/>
        <w:tab/>
        <w:t>Approval of plans and specifications.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74:52:01:08</w:t>
        <w:tab/>
        <w:tab/>
        <w:t>Permit application forms.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74:52:01:09</w:t>
        <w:tab/>
        <w:tab/>
        <w:t>Technical regulations.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74:52:01:10</w:t>
        <w:tab/>
        <w:tab/>
        <w:t>Prohibitions.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74:52:01:11</w:t>
        <w:tab/>
        <w:tab/>
        <w:t>Effect of permit.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74:52:01:12</w:t>
        <w:tab/>
        <w:tab/>
        <w:t>Continuation of expiring permits.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outlineLvl w:val="0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