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20:49:04:01.  Requirements for initial licensure.</w:t>
      </w:r>
      <w:r>
        <w:t xml:space="preserve"> </w:t>
      </w:r>
      <w:r>
        <w:rPr>
          <w:lang w:val="en-US" w:bidi="en-US" w:eastAsia="en-US"/>
        </w:rPr>
        <w:t xml:space="preserve">To obtain </w:t>
      </w:r>
      <w:r>
        <w:t>licensure as a nursing facility administrator</w:t>
      </w:r>
      <w:r>
        <w:rPr>
          <w:lang w:val="en-US" w:bidi="en-US" w:eastAsia="en-US"/>
        </w:rPr>
        <w:t xml:space="preserve">, </w:t>
      </w:r>
      <w:r>
        <w:rPr>
          <w:lang w:val="en-US" w:bidi="en-US" w:eastAsia="en-US"/>
        </w:rPr>
        <w:t>an applicant</w:t>
      </w:r>
      <w:r>
        <w:t xml:space="preserve"> </w:t>
      </w:r>
      <w:r>
        <w:rPr>
          <w:lang w:val="en-US" w:bidi="en-US" w:eastAsia="en-US"/>
        </w:rPr>
        <w:t>must submit the following to the Board of Nursing Facility Administrators</w:t>
      </w:r>
      <w: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(1)  A completed application form and a nonrefundable fee of </w:t>
      </w:r>
      <w:r>
        <w:rPr>
          <w:lang w:val="en-US" w:bidi="en-US" w:eastAsia="en-US"/>
        </w:rPr>
        <w:t>three hundred nin</w:t>
      </w:r>
      <w:r>
        <w:rPr>
          <w:lang w:val="en-US" w:bidi="en-US" w:eastAsia="en-US"/>
        </w:rPr>
        <w:t>ety dollars, which shall be annuall</w:t>
      </w:r>
      <w:r>
        <w:rPr>
          <w:lang w:val="en-US" w:bidi="en-US" w:eastAsia="en-US"/>
        </w:rPr>
        <w:t xml:space="preserve">y prorated based on application date and the </w:t>
      </w:r>
      <w:r>
        <w:rPr>
          <w:lang w:val="en-US" w:bidi="en-US" w:eastAsia="en-US"/>
        </w:rPr>
        <w:t>biennial license renewal date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  Certified transcripts verifying completion of at least an associate</w:t>
      </w:r>
      <w:r>
        <w:rPr>
          <w:lang w:val="en-US" w:bidi="en-US" w:eastAsia="en-US"/>
        </w:rPr>
        <w:t>'s</w:t>
      </w:r>
      <w:r>
        <w:t xml:space="preserve"> degree;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  Verification of: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(a)  Completion of an administrator-in-training program within four years preceding the date of application;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(b)  Completion of a practicum in long term healthcare administration from a higher education institution accredited by an organization recognized by the Council for Higher Education Accreditation within four years preceding the date of application;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(4)  A copy of the applicant's driver license or equivalent birth verification;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(5)  Three letters of recommendation from professional references not related to the applicant by kinship or marriage;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(6)  Verification of passage</w:t>
      </w:r>
      <w:r>
        <w:rPr>
          <w:lang w:val="en-US" w:bidi="en-US" w:eastAsia="en-US"/>
        </w:rPr>
        <w:t>, within four years preceding the date of application,</w:t>
      </w:r>
      <w:r>
        <w:t xml:space="preserve"> of the Nursing Home Administrators Licensing Examination</w:t>
      </w:r>
      <w:r>
        <w:rPr>
          <w:lang w:val="en-US" w:bidi="en-US" w:eastAsia="en-US"/>
        </w:rPr>
        <w:t xml:space="preserve"> or the Core of Knowledge Examination for Long Term Care Administrators and the Nursing Home Administrators Line of Service Examination</w:t>
      </w:r>
      <w:r>
        <w:t xml:space="preserve"> administered by the National Association of Long Term Care Administrator Board</w:t>
      </w:r>
      <w:r>
        <w:rPr>
          <w:lang w:val="en-US" w:bidi="en-US" w:eastAsia="en-US"/>
        </w:rPr>
        <w:t>s</w:t>
      </w:r>
      <w: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(7)  Verification of passage of the state examination approved by the board covering the rules of the </w:t>
      </w:r>
      <w:r>
        <w:t>Department of Health that govern nursing facilities within four years preceding the date of 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SL 1975, ch 16, § 1; 2 SDR 86, effective June 27, 1976; 6 SDR 66, effective January 9, 1980; 8 SDR 24, effective September 16, 1981; 8 SDR 166, effective June 15, 1982; 9 SDR 108, effective February 21, 1983; 12 SDR 151, 12 SDR 155, effective July 1, 1986; 17 SDR 171, effective May 16, 1991; 22 SDR 74, effective November 27, 1995; 27 SDR 61, effective December 24, 2000; 36 SDR 27, effective August 25, 2009; SL 2014, ch 186, §</w:t>
      </w:r>
      <w:r>
        <w:rPr>
          <w:lang w:val="en-US" w:bidi="en-US" w:eastAsia="en-US"/>
        </w:rPr>
        <w:t> </w:t>
      </w:r>
      <w:r>
        <w:t>35, effective July 1, 2014; 46 SDR 75, effective December 4, 2019</w:t>
      </w:r>
      <w:r>
        <w:rPr>
          <w:lang w:val="en-US" w:bidi="en-US" w:eastAsia="en-US"/>
        </w:rPr>
        <w:t>; 50 SDR 71, effective December 18,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val="en-US" w:bidi="en-US" w:eastAsia="en-US"/>
        </w:rPr>
        <w:t xml:space="preserve">36-28-9, </w:t>
      </w:r>
      <w:r>
        <w:t>36-28-10,</w:t>
      </w:r>
      <w:r>
        <w:rPr>
          <w:lang w:val="en-US" w:bidi="en-US" w:eastAsia="en-US"/>
        </w:rPr>
        <w:t xml:space="preserve"> 36-28-11,</w:t>
      </w:r>
      <w:r>
        <w:t xml:space="preserve"> 36-28-12</w:t>
      </w:r>
      <w:r>
        <w:rPr>
          <w:lang w:val="en-US" w:bidi="en-US" w:eastAsia="en-US"/>
        </w:rPr>
        <w:t>, 36-28-15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val="en-US" w:bidi="en-US" w:eastAsia="en-US"/>
        </w:rPr>
        <w:t xml:space="preserve">36-28-9, </w:t>
      </w:r>
      <w:r>
        <w:t>36-28-10</w:t>
      </w:r>
      <w:r>
        <w:rPr>
          <w:lang w:val="en-US" w:bidi="en-US" w:eastAsia="en-US"/>
        </w:rPr>
        <w:t>, 36-28-11,</w:t>
      </w:r>
      <w:r>
        <w:t xml:space="preserve"> 36-28-12.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2014-06-25T20:08:00Z</dcterms:created>
  <cp:lastModifiedBy>Kelly Thompson</cp:lastModifiedBy>
  <dcterms:modified xsi:type="dcterms:W3CDTF">2023-12-04T15:58:37Z</dcterms:modified>
  <cp:revision>7</cp:revision>
</cp:coreProperties>
</file>