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471C" w:rsidRDefault="00C0471C" w:rsidP="00BC79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20:49:04:08.  Initial license fee.</w:t>
      </w:r>
      <w:r>
        <w:t xml:space="preserve"> Repealed.</w:t>
      </w:r>
    </w:p>
    <w:p w:rsidR="00C0471C" w:rsidRDefault="00C0471C" w:rsidP="00BC79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0471C" w:rsidRDefault="00C0471C" w:rsidP="00BC79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12 SDR 99, effective December 16, 1985; 12 SDR 151, 12 SDR 155, effective July 1, 1986; 17 SDR 171, effective May 16, 1991; 27 SDR 61, effective December 24, 2000; repealed, SL 2014, ch 186, § 38, effective July 1, 2014.</w:t>
      </w:r>
    </w:p>
    <w:p w:rsidR="00C0471C" w:rsidRDefault="00C0471C" w:rsidP="00BC79A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0471C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79A5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2A77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8AD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45F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C79A5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471C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41</Words>
  <Characters>237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cp:lastPrinted>2014-06-25T20:11:00Z</cp:lastPrinted>
  <dcterms:created xsi:type="dcterms:W3CDTF">2014-06-25T20:11:00Z</dcterms:created>
  <dcterms:modified xsi:type="dcterms:W3CDTF">2014-06-25T20:12:00Z</dcterms:modified>
</cp:coreProperties>
</file>