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960" w:rsidRDefault="00681960" w:rsidP="002330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20:57:03</w:t>
        </w:r>
      </w:smartTag>
      <w:r>
        <w:rPr>
          <w:rFonts w:ascii="Times New Roman" w:hAnsi="Times New Roman"/>
          <w:b/>
          <w:sz w:val="24"/>
        </w:rPr>
        <w:t>:09.  Declaratory rulings by board -- Procedure.</w:t>
      </w:r>
      <w:r>
        <w:rPr>
          <w:rFonts w:ascii="Times New Roman" w:hAnsi="Times New Roman"/>
          <w:sz w:val="24"/>
        </w:rPr>
        <w:t xml:space="preserve"> Any licensed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narian may petition the board for declaratory rulings as to what constitutes direction and supervision of 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as provided in SDCL 36-12-21.6 by sending a written petition or request to the secretary of the board. 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, at the next regular meeting of board or at the next special meeting of the board, make its declaratory ruling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notify the person in writing of the decision and disposition of the petition within 30 days after that.</w:t>
      </w:r>
    </w:p>
    <w:p w:rsidR="00681960" w:rsidRDefault="00681960" w:rsidP="002330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81960" w:rsidRDefault="00681960" w:rsidP="002330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681960" w:rsidRDefault="00681960" w:rsidP="002330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, 36-12-21.2.</w:t>
      </w:r>
    </w:p>
    <w:p w:rsidR="00681960" w:rsidRDefault="00681960" w:rsidP="002330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, 36-12-21.4.</w:t>
      </w:r>
    </w:p>
    <w:p w:rsidR="00681960" w:rsidRDefault="00681960" w:rsidP="002330E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81960" w:rsidSect="0068196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0EB"/>
    <w:rsid w:val="002331DF"/>
    <w:rsid w:val="003F3E33"/>
    <w:rsid w:val="005016CD"/>
    <w:rsid w:val="006136E5"/>
    <w:rsid w:val="00634D90"/>
    <w:rsid w:val="00667DF8"/>
    <w:rsid w:val="00681960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30EB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2004-07-07T18:54:00Z</dcterms:created>
  <dcterms:modified xsi:type="dcterms:W3CDTF">2004-07-07T18:54:00Z</dcterms:modified>
</cp:coreProperties>
</file>