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DEPARTMENT OF </w:t>
      </w:r>
      <w:r>
        <w:rPr>
          <w:rFonts w:ascii="Bookman Old Style" w:hAnsi="Bookman Old Style"/>
          <w:lang w:val="en-US" w:bidi="en-US" w:eastAsia="en-US"/>
        </w:rPr>
        <w:t>AGR</w:t>
      </w:r>
      <w:r>
        <w:rPr>
          <w:rFonts w:ascii="Bookman Old Style" w:hAnsi="Bookman Old Style"/>
          <w:lang w:val="en-US" w:bidi="en-US" w:eastAsia="en-US"/>
        </w:rPr>
        <w:t>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20:57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VETERINARIANS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April </w:t>
      </w:r>
      <w:r>
        <w:rPr>
          <w:rFonts w:ascii="Bookman Old Style" w:hAnsi="Bookman Old Style"/>
          <w:lang w:val="en-US" w:bidi="en-US" w:eastAsia="en-US"/>
        </w:rPr>
        <w:t>19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5"/>
      </w:pPr>
      <w:r>
        <w:t>ARTICLE 20:57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VETERINARIANS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20:57:01</w:t>
        <w:tab/>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20:57:02</w:t>
        <w:tab/>
        <w:tab/>
        <w:tab/>
        <w:t>Licensure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20:57:03</w:t>
        <w:tab/>
        <w:tab/>
        <w:tab/>
        <w:t>Veterinary technicians.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20:57:04</w:t>
        <w:tab/>
        <w:tab/>
        <w:tab/>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20:57:05</w:t>
        <w:tab/>
        <w:tab/>
        <w:tab/>
        <w:t>Veterinary livestock assistants.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20:57:01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20:57:01:00</w:t>
        <w:tab/>
        <w:tab/>
        <w:tab/>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20:57:01:01 to 20:57:01:03</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20:57:01:04</w:t>
        <w:tab/>
        <w:tab/>
        <w:tab/>
        <w:tab/>
        <w:tab/>
        <w:t>Declaratory rulings of the board's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20:57:01:05</w:t>
        <w:tab/>
        <w:tab/>
        <w:tab/>
        <w:tab/>
        <w:tab/>
        <w:t>Annual meeting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20:57:01:00.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"Board," the State Board of Veterinary Medical Examiners created by SDCL 36-12-3.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95, effective December 15,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36-12-8, 36-12-12, 36-12-19.1, 36-12-21.2.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36-12-8, 36-12-12, 36-12-19.1, 36-12-21.2.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20:57:01:01.  Special meetings.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repealed,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20:57:01:02.  Notice of special meetings.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repealed,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20:57:01:03.  Conduct of meetings.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repealed,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20:57:01:04.  Declaratory rulings of the board's procedure.</w:t>
      </w:r>
      <w:r>
        <w:t xml:space="preserve"> An interested person may petition the board for declaratory rulings as to the applicability of the statutes relating to the practice of veterinary medicine or any rule or order of the board by sending a written petition or request therefor to the secretary of the board. The board shall, at the next regular meeting or at the next special meeting of the board, make its declaratory ruling and shall notify such person in writing of the decision and disposition of the petition within 30 days thereafter.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1-26-15.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20:57:01:05.  Annual meeting time.</w:t>
      </w:r>
      <w:r>
        <w:t xml:space="preserve"> The board shall hold its annual meeting in conjunction with the annual meeting of the South Dakota Veterinary Medical Association in August of each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73, effective May 9, 1976; 12 SDR 151, 12 SDR 155, effective July 1, 1986; 23 SDR 95, effective December 15,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1"/>
      </w:pPr>
      <w:r>
        <w:t>CHAPTER 20:57:02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LICENSURE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20:57:02:01</w:t>
        <w:tab/>
        <w:tab/>
        <w:t>Application for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20:57:02:02</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20:57:02:03</w:t>
        <w:tab/>
        <w:tab/>
        <w:t>General application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20:57:02:04</w:t>
        <w:tab/>
        <w:tab/>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lang w:bidi="en-US"/>
        </w:rPr>
      </w:pPr>
      <w:r>
        <w:rPr>
          <w:lang w:bidi="en-US"/>
        </w:rPr>
        <w:t>20:57:02:05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rPr>
          <w:lang w:bidi="en-US"/>
        </w:rPr>
      </w:pPr>
      <w:r>
        <w:rPr>
          <w:lang w:bidi="en-US"/>
        </w:rPr>
        <w:t>20:57:02:06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20:57:02:07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20:57:02:08</w:t>
        <w:tab/>
        <w:tab/>
        <w:t>Licensure requirements for graduates of accredited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20:57:02:09</w:t>
        <w:tab/>
        <w:tab/>
        <w:t>Licensure requirements for graduates of nonaccredited foreign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20:57:02:10</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20:57:02:11</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20:57:02:12</w:t>
        <w:tab/>
        <w:tab/>
        <w:t>Annual renewal, registration on a biennial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20:57:02:01.  Application for license.</w:t>
      </w:r>
      <w:r>
        <w:t xml:space="preserve"> Any person seeking license to practice veterinary medicine in the state of South Dakota shall make application to the South Dakota State Board of Veterinary Medical Examiners at the principal office of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20:57:02:02.  Personal appearance.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12 SDR 151, 12 SDR 155, effective July 1, 1986; 23 SDR 95, effective December 15, 1996</w:t>
      </w:r>
      <w:r>
        <w:rPr>
          <w:lang w:bidi="en-US"/>
        </w:rPr>
        <w:t>; 44 SDR 158, effective May 7,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20:57:02:03.  General application requirements.</w:t>
      </w:r>
      <w:r>
        <w:t xml:space="preserve"> An applicant for licensure must fulfill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Submit an affidavit, with the applicant's photograph attached, attesting to the qualifications required by SDCL chapter 36-12 and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List all states in which the applicant is or has been licensed to practice veterinary medicine;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State all places where the applicant has previously practiced veterinary medicine and give the time of the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  State whether the applicant has ever been convicted of any</w:t>
      </w:r>
      <w:r>
        <w:rPr>
          <w:lang w:bidi="en-US"/>
        </w:rPr>
        <w:t xml:space="preserve"> felony</w:t>
      </w:r>
      <w:r>
        <w:t xml:space="preserve"> criminal offense, and give the nature and location of the offense;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  Give the applicant's history of veterinary medical schooling, including dates and places,</w:t>
      </w:r>
      <w:r>
        <w:rPr>
          <w:lang w:bidi="en-US"/>
        </w:rPr>
        <w:t xml:space="preserve"> and</w:t>
      </w:r>
      <w:r>
        <w:t xml:space="preserve"> diplomas earned;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  Submit an application fee of $75.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12 SDR 151, 12 SDR 155, effective July 1, 1986; 23 SDR 95, effective December 15, 1996; 36 SDR 183, effective May 20, 2010</w:t>
      </w:r>
      <w:r>
        <w:rPr>
          <w:lang w:bidi="en-US"/>
        </w:rPr>
        <w:t>; 44 SDR 158, effective May 7,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36-12-12, 36-12-13, 36-12-15.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20:57:02:04.  Application for reciprocity.</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12 SDR 151, 12 SDR 155, effective July 1, 1986; repealed, 23 SDR 95, effective December 15,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20:57:02:05.  Written examination.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144, effective April 29, 1985; 12 SDR 151, 12 SDR 155, effective July 1, 1986; 13 SDR 73, effective December 16, 1986; repealed, 23 SDR 95, effective December 15,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20:57:02:06.  Passing grade on examinations.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144, effective April 29, 1985; 12 SDR 151, 12 SDR 155, effective July 1, 1986; 13 SDR 73, effective December 16, 1986; repealed, 23 SDR 95, effective December 15,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20:57:02:07.  Passing grade on national boards for reciprocity.</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73, effective December 16, 1986; repealed, 23 SDR 95, effective December 15,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20:57:02:08.  Licensure requirements for graduates of accredited schools.</w:t>
      </w:r>
      <w:r>
        <w:t xml:space="preserve"> The board may issue a license to applicants who are graduates of veterinary medicine schools accredited by the American Veterinary Medical Association (AVMA) who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Complete application procedures in §§ 20:57:02:01 to 20:57:02:03,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Complete </w:t>
      </w:r>
      <w:r>
        <w:rPr>
          <w:lang w:bidi="en-US"/>
        </w:rPr>
        <w:t>one of the following</w:t>
      </w:r>
      <w:r>
        <w:t xml:space="preserve"> examination</w:t>
      </w:r>
      <w:r>
        <w:rPr>
          <w:lang w:bidi="en-US"/>
        </w:rPr>
        <w:t>s</w:t>
      </w:r>
      <w:r>
        <w:t xml:space="preserve"> in veterinary medicine: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North American Veterinary Licensing Examination (NAVLE)</w:t>
      </w:r>
      <w:r>
        <w:rPr>
          <w:lang w:bidi="en-US"/>
        </w:rPr>
        <w:t>,</w:t>
      </w:r>
      <w:r>
        <w:t xml:space="preserve"> as prepared b</w:t>
      </w:r>
      <w:r>
        <w:rPr>
          <w:lang w:bidi="en-US"/>
        </w:rPr>
        <w:t xml:space="preserve">y </w:t>
      </w:r>
      <w:r>
        <w:t>the</w:t>
      </w:r>
      <w:r>
        <w:rPr>
          <w:lang w:bidi="en-US"/>
        </w:rPr>
        <w:t xml:space="preserve"> </w:t>
      </w:r>
      <w:r>
        <w:t>International Council for Veterinary Assessment (ICVA)</w:t>
      </w:r>
      <w:r>
        <w:rPr>
          <w:lang w:bidi="en-US"/>
        </w:rPr>
        <w:t>,</w:t>
      </w:r>
      <w:r>
        <w:t xml:space="preserve"> with a passing score of 425 or greater: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r>
      <w:r>
        <w:rPr>
          <w:lang w:bidi="en-US"/>
        </w:rPr>
        <w:t>(b)  </w:t>
      </w:r>
      <w:r>
        <w:t>The National Board Examination (NBE) and the Clinical Competency Test (CCT) as prepared under the authority of the National Board Examination Committee for Veterinary Medicine (NBEC) or its predecessor organization the National Board of Veterinary Medical Examiners</w:t>
      </w:r>
      <w:r>
        <w:rPr>
          <w:lang w:bidi="en-US"/>
        </w:rPr>
        <w:t xml:space="preserve"> with a passing score of 70 percent or higher</w:t>
      </w:r>
      <w:r>
        <w:t>;</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Complete with a score of 90 percent or higher an examination administered</w:t>
      </w:r>
      <w:r>
        <w:rPr>
          <w:lang w:bidi="en-US"/>
        </w:rPr>
        <w:t xml:space="preserve"> or authorized</w:t>
      </w:r>
      <w:r>
        <w:t xml:space="preserve"> by the board covering state laws and rules regarding veterinary medicine and covering the principles of veterinary medical ethics as published on </w:t>
      </w:r>
      <w:r>
        <w:rPr>
          <w:lang w:bidi="en-US"/>
        </w:rPr>
        <w:t>the American Veterinary Medical Association (AVMA) website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95, effective December 15, 1996; 44 SDR 158, effective May 7, 2018</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36-12-12, 36-12-13, 36-12-14.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American Veterinary Medical Association. </w:t>
      </w:r>
      <w:hyperlink xmlns:r="http://schemas.openxmlformats.org/officeDocument/2006/relationships" r:id="R2">
        <w:r>
          <w:rPr>
            <w:rStyle w:val="C2"/>
            <w:lang w:bidi="en-US"/>
          </w:rPr>
          <w:t>https://www.avma.org/KB/Policies/Pages/Principles-of-Veterinary-Medical-Ethics-of-the-AVMA.aspx</w:t>
        </w:r>
      </w:hyperlink>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20:57:02:09.  Licensure requirements for graduates of nonaccredited foreign schools.</w:t>
      </w:r>
      <w:r>
        <w:t xml:space="preserve"> The board may issue a license to applicants who are graduates of nonaccredited foreign colleges of veterinary medicine who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 xml:space="preserve">(1)  Possess </w:t>
      </w:r>
      <w:r>
        <w:rPr>
          <w:lang w:bidi="en-US"/>
        </w:rPr>
        <w:t>one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(a)  A certificate issued by the American Veterinary Medical Association Educational Commission for Foreign Veterinary Graduates (ECFVG):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(b)  A certificate issued by the Program for the Assessment of Veterinary Education Equivalence (PAVE) as administered by the American Association of Veterinary State Boards (AAVSB):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(c)  A certificate of qualification issued by the Canadian Veterinary Medical Association</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Complete the requirements of subdivisions (1) and (3) of § 20:57:02:08.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95, effective December 15, 1996; 44 SDR 158, effective May 7,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36-12-12, 36-12-13, 36-12-14.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20:57:02:10.  Requirements for licensure by endorsement.</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95, effective December 15, 1996; 36 SDR 183, effective May 20, 2010; 44 SDR 158, effective May 7,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20:57:02:11.  License in good standing defined.</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95, effective December 15, 1996; 44 SDR 158, effective May 7,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20:57:02:12.  Annual renewal, registration on a biennial basis.</w:t>
      </w:r>
      <w:r>
        <w:t xml:space="preserve"> Each person licensed by the board to practice veterinary medicine shall submit before July first a fee of $100 on a biennial basis. The fee must accompany the registration renewal application on forms supplied by the board. No licensed person applying for a certificate of registration after July first may be issued a certificate without paying a late fee of $50.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183, effective May 20,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36-12-12, 36-12-13, 36-12-14, 36-12-15.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20:57:03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VETERINARY TECHNICIANS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20:57:03:01</w:t>
        <w:tab/>
        <w:tab/>
        <w:t>Veterinary technician qualifications.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20:57:03:02</w:t>
        <w:tab/>
        <w:tab/>
        <w:t>Application for registry.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20:57:03:03</w:t>
        <w:tab/>
        <w:tab/>
        <w:t>Qualifications listed in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20:57:03:04</w:t>
        <w:tab/>
        <w:tab/>
        <w:t>Review of application information by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20:57:03:05</w:t>
        <w:tab/>
        <w:tab/>
        <w:t>Registry of veterinary technician.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20:57:03:06</w:t>
        <w:tab/>
        <w:tab/>
        <w:t>Personal supervision of veterinary technician for three months.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20:57:03:07</w:t>
        <w:tab/>
        <w:tab/>
        <w:t>Registry of additional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20:57:03:08</w:t>
        <w:tab/>
        <w:tab/>
        <w:t>Annual renewal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20:57:03:08.01</w:t>
        <w:tab/>
        <w:t>Veterinary technician renewal application form and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20:57:03:09</w:t>
        <w:tab/>
        <w:tab/>
        <w:t>Declaratory rulings by board --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20:57:03:10</w:t>
        <w:tab/>
        <w:tab/>
        <w:t>Unprofessional conduct.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20:57:03:01.  Veterinary technician qualifications.</w:t>
      </w:r>
      <w:r>
        <w:t xml:space="preserve"> Veterinary technicians shall possess the following qualifications: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Have successfully completed an approved high school course of study or its equivalency;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Have successfully completed a veterinary technician course of study in a school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Have passed the Veterinary Technician National Exam</w:t>
      </w:r>
      <w:r>
        <w:rPr>
          <w:lang w:bidi="en-US"/>
        </w:rPr>
        <w:t xml:space="preserve"> </w:t>
      </w:r>
      <w:r>
        <w:t>(VTNE) as administered b</w:t>
      </w:r>
      <w:r>
        <w:rPr>
          <w:lang w:bidi="en-US"/>
        </w:rPr>
        <w:t xml:space="preserve">y </w:t>
      </w:r>
      <w:r>
        <w:t xml:space="preserve">the American Association of Veterinary State Boards (AAVSB) </w:t>
      </w:r>
      <w:r>
        <w:rPr>
          <w:lang w:bidi="en-US"/>
        </w:rPr>
        <w:t>w</w:t>
      </w:r>
      <w:r>
        <w:t>ith a</w:t>
      </w:r>
      <w:r>
        <w:rPr>
          <w:lang w:bidi="en-US"/>
        </w:rPr>
        <w:t xml:space="preserve"> </w:t>
      </w:r>
      <w:r>
        <w:t>score of 425 or greater.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12 SDR 151, 12 SDR 155, effective July 1, 1986; 39 SDR 51, effective October 2, 2012; 44 SDR 158, effective May 7,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20:57:03:02.  Application for registry.</w:t>
      </w:r>
      <w:r>
        <w:t xml:space="preserve"> Applications for registry of a veterinary technician by a licensed veterinarian may be obtained by a written request made to the secretary of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20:57:03:03.  Qualifications listed in application.</w:t>
      </w:r>
      <w:r>
        <w:t xml:space="preserve"> Applications for registry of a veterinary technician shall list the veterinary services which, in the opinion of the applicant, by training and experience or course of study, the technician is qualified to perform and which the veterinarian intends the applicant to perform if registered as a veterinary technician.  Both the applicant and the technician shall certify that the technician shall limit the services to be rendered to those for which the technician has been duly registered.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20:57:03:04.  Review of application information by board.</w:t>
      </w:r>
      <w:r>
        <w:t xml:space="preserve"> Upon receiving an application for registry of a veterinary technician, and upon receiving a registration fee of $20, the board shall review all information submitted and determine what veterinary services the veterinary technician for whom application is made is qualified to perform. If the board requires more information to make such a determination, the board shall request it from the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12 SDR 151, 12 SDR 155, effective July 1, 1986; 36 SDR 183, effective May 20,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36-12-21.2, 36-12-21.3.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20:57:03:05.  Registry of veterinary technician.</w:t>
      </w:r>
      <w:r>
        <w:t xml:space="preserve"> Upon the board's making a determination on registry of a veterinary technician, the board shall notify the veterinary employer and the veterinary technician to be registered of its determination and specify in the notice the services the board has determined the veterinary technician is qualified to perform and for which the veterinary technician is registered.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36-12-21.4.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20:57:03:06.  Personal supervision of veterinary technician for three months.</w:t>
      </w:r>
      <w:r>
        <w:t xml:space="preserve"> A person employed and registered as a veterinary technician may not perform any services not personally supervised by the veterinarian by whom the veterinary technician is employed for a period of three months following employment.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36-12-21.6.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20:57:03:07.  Registry of additional services.</w:t>
      </w:r>
      <w:r>
        <w:t xml:space="preserve"> At the time of annual renewal of the registry of a veterinary technician, the applicant may submit proof of additional training and qualification for consideration by the board and specify in the veterinary technician's opinion what veterinary services the veterinary technician is qualified to perform in addition to those for which the technician was previously registered.  The board, upon receipt of any additional proof as required by it, may grant registry to perform the additional services and give notice of them to both the veterinary employer and the registered veterinary technician.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36-12-21.3, 36-12-21.5.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20:57:03:08.  Annual renewal fee.</w:t>
      </w:r>
      <w:r>
        <w:t xml:space="preserve"> The annual renewal fee for a veterinary technician, registered as provided in this chapter, is five dollars and shall continue the technician's right to perform veterinary services for which the technician is registered.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36-12-21.5.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36-12-21.5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20:57:03:08.01.  Veterinary technician renewal application form and requirements.</w:t>
      </w:r>
      <w:r>
        <w:t xml:space="preserve"> A veterinary technician renewal application must be on a form provided by the South Dakota Veterinary Medical Examining Board and provide proof of continuing education completed by the applicant. the applicant's continuing education must consist of a minimum of twelve credit hours in the twenty-four months before the submission of the renewal application. The continuing education may include South Dakota Veterinary Medical Association sponsored courses and other courses relating to veterinary science and technology, including clinical techniques, diagnostics, therapeutics, animal care, and record keeping as approved by the Examining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56, effective October 21,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20:57:03:09.  Declaratory rulings by board -- Procedure.</w:t>
      </w:r>
      <w:r>
        <w:t xml:space="preserve"> Any licensed veterinarian may petition the board for declaratory rulings as to what constitutes direction and supervision of a veterinary technician as provided in SDCL 36-12-21.6 by sending a written petition or request to the secretary of the board.  The board shall, at the next regular meeting of board or at the next special meeting of the board, make its declaratory ruling and shall notify the person in writing of the decision and disposition of the petition within 30 days after that.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1-26-15, 36-12-21.2.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1-26-15, 36-12-21.4.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20:57:03:10.  Unprofessional conduct.</w:t>
      </w:r>
      <w:r>
        <w:t xml:space="preserve"> It is unprofessional conduct for a licensed veterinarian to knowingly permit any veterinary technician employed by the veterinarian to perform any act not permitted by SDCL 36-12, including permitting such technician to do work without the direction or supervision of the licensed veterinarian or veterinarians by whom the technician is employed, and it is unprofessional conduct of the veterinary technician to perform any such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Effective June 26, 1975;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36-12-12, 36-12-21.2, 36-12-22.1.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36-12-21.6, 36-12-21.8, 36-12-22.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20:57:04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20:57:04:01</w:t>
        <w:tab/>
        <w:tab/>
        <w:t>Required hours of 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20:57:04:02</w:t>
        <w:tab/>
        <w:tab/>
        <w:t>Educational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20:57:04:03</w:t>
        <w:tab/>
        <w:tab/>
        <w:t>Proof of attendance.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20:57:04:04</w:t>
        <w:tab/>
        <w:tab/>
        <w:t>Waiver of continuing education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20:57:04:01.  Required hours of continuing education.</w:t>
      </w:r>
      <w:r>
        <w:t xml:space="preserve"> Each veterinarian licensed and registered in this state must complete 16 hours of continuing education annually in subjects related to the practice of veterinary medicine.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7 SDR 14, effective August 18, 1980; 12 SDR 151, 12 SDR 155, effective July 1, 1986; 23 SDR 95, effective December 15,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36-12-19.1.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36-12-19.1.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20:57:04:02.  Educational programs.</w:t>
      </w:r>
      <w:r>
        <w:t xml:space="preserve"> The continuing education as required by § 20:57:04:01 may be earned by attendance at an educational program related to the practice of veterinary medicine sponsored or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7 SDR 14, effective August 18, 1980;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36-12-19.1.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36-12-19.1, 36-12-19.2.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20:57:04:03.  Proof of attendance.</w:t>
      </w:r>
      <w:r>
        <w:t xml:space="preserve"> Every veterinarian seeking renewal of registration shall submit proof of attendance at educational programs upon the request of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7 SDR 14, effective August 18, 1980;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36-12-19.1.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36-12-19.1, 36-12-19.2.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20:57:04:04.  Waiver of continuing education requirements.</w:t>
      </w:r>
      <w:r>
        <w:t xml:space="preserve"> The board may excuse a licensee from the annual continuing education requirements if the licensee submits an affidavit to the board that the licensee was prevented from attending sufficient educational programs because of a certified illness or undue hardship.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7 SDR 14, effective August 18, 1980;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36-12-19.1.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36-12-19.1.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20:57:05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VETERINARY LIVESTOCK ASSISTANTS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2"/>
        <w:keepNext w:val="0"/>
        <w:jc w:val="both"/>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20:57:05:01</w:t>
        <w:tab/>
        <w:tab/>
        <w:t>Registry of veterinary livestock assistants.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20:57:05:02</w:t>
        <w:tab/>
        <w:tab/>
        <w:t>Practice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20:57:05:03</w:t>
        <w:tab/>
        <w:tab/>
        <w:t>Registration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20:57:05:04</w:t>
        <w:tab/>
        <w:tab/>
        <w:t>Annual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20:57:05:01.  Registry of veterinary livestock assistants.</w:t>
      </w:r>
      <w:r>
        <w:t xml:space="preserve"> An application for registry of a veterinary livestock assistant shall be filed with the board. The application shall be signed by a veterinarian licensed in the state of South Dakota who shall supervise the veterinary livestock assistant and by the person who is applying to be registered as a veterinary livestock assistant.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application shall be on forms provided by the board and shall set forth the functions that the veterinary livestock assistant may perform.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51, effective October 10,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20:57:05:02.  Practice agreement.</w:t>
      </w:r>
      <w:r>
        <w:t xml:space="preserve"> Each veterinarian and veterinary livestock assistant shall enter into a practice agreement which shall set forth the terms and conditions of the supervision to be required by the veterinarian and the activities to be performed by the livestock veterinary assistant. The practice agreement shall be filed with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51, effective October 10,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6"/>
      </w:pPr>
      <w:r>
        <w:tab/>
      </w:r>
      <w:r>
        <w:rPr>
          <w:b w:val="1"/>
        </w:rPr>
        <w:t>20:57:05:03.  Registration certificate.</w:t>
      </w:r>
      <w:r>
        <w:t xml:space="preserve"> Upon receipt of the practice agreement and a properly completed application, the board shall issue a registration certificate for each veterinary livestock assistant. The certificate shall state the name and address of the licensed veterinarian who supervises the veterinary livestock assistant and the year of registration. The name and address of the registered veterinary livestock assistant shall be posted in the office of the supervising veterinarian.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51, effective October 10,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20:57:05:04.  Annual registration.</w:t>
      </w:r>
      <w:r>
        <w:t xml:space="preserve"> Registration of a veterinary livestock assistant shall be prior to July 1 and shall be renewed prior to July 1 each year thereafter. The renewal application shall be on forms provided by the board and shall include all requirements stated in §§ 20:57:05:01 to 20:57:05:03,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51, effective October 10,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framePr w:wrap="around" w:vAnchor="text" w:hAnchor="margin" w:x="0" w:xAlign="right" w:y="1"/>
      <w:rPr>
        <w:rStyle w:val="C9"/>
      </w:rPr>
    </w:pPr>
    <w:r>
      <w:rPr>
        <w:rStyle w:val="C9"/>
      </w:rPr>
      <w:fldChar w:fldCharType="begin"/>
    </w:r>
    <w:r>
      <w:rPr>
        <w:rStyle w:val="C9"/>
      </w:rPr>
      <w:instrText xml:space="preserve"> PAGE </w:instrText>
    </w:r>
    <w:r>
      <w:rPr>
        <w:rStyle w:val="C9"/>
      </w:rPr>
      <w:fldChar w:fldCharType="separate"/>
    </w:r>
    <w:r>
      <w:rPr>
        <w:rStyle w:val="C9"/>
      </w:rPr>
      <w:t>#</w:t>
    </w:r>
    <w:r>
      <w:rPr>
        <w:rStyle w:val="C9"/>
      </w:rPr>
      <w:fldChar w:fldCharType="end"/>
    </w:r>
  </w:p>
  <w:p>
    <w:pPr>
      <w:pStyle w:val="P4"/>
      <w:ind w:right="360"/>
    </w:pPr>
    <w:r>
      <w:t xml:space="preserve">Revised through </w:t>
    </w:r>
    <w:r>
      <w:t xml:space="preserve">April </w:t>
    </w:r>
    <w:r>
      <w:rPr>
        <w:lang w:val="en-US" w:bidi="en-US" w:eastAsia="en-US"/>
      </w:rPr>
      <w:t>19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framePr w:wrap="around" w:vAnchor="text" w:hAnchor="margin" w:x="0" w:xAlign="right" w:y="1"/>
      <w:rPr>
        <w:rStyle w:val="C9"/>
      </w:rPr>
    </w:pPr>
    <w:r>
      <w:rPr>
        <w:rStyle w:val="C9"/>
      </w:rPr>
      <w:fldChar w:fldCharType="begin"/>
    </w:r>
    <w:r>
      <w:rPr>
        <w:rStyle w:val="C9"/>
      </w:rPr>
      <w:instrText xml:space="preserve"> PAGE </w:instrText>
    </w:r>
    <w:r>
      <w:rPr>
        <w:rStyle w:val="C9"/>
      </w:rPr>
      <w:fldChar w:fldCharType="separate"/>
    </w:r>
    <w:r>
      <w:rPr>
        <w:rStyle w:val="C9"/>
      </w:rPr>
      <w:t>#</w:t>
    </w:r>
    <w:r>
      <w:rPr>
        <w:rStyle w:val="C9"/>
      </w:rPr>
      <w:fldChar w:fldCharType="end"/>
    </w:r>
  </w:p>
  <w:p>
    <w:pPr>
      <w:pStyle w:val="P4"/>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jc w:val="right"/>
    </w:pPr>
    <w:r>
      <w:t>VETERINARIANS</w:t>
      <w:tab/>
      <w:tab/>
      <w:t>20:57</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6"/>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0"/>
    </w:pPr>
    <w:rPr>
      <w:b w:val="1"/>
      <w:color w:val="000000"/>
      <w:szCs w:val="20"/>
    </w:rPr>
  </w:style>
  <w:style w:type="paragraph" w:styleId="P2">
    <w:name w:val="heading 2"/>
    <w:basedOn w:val="P0"/>
    <w:next w:val="P0"/>
    <w:link w:val="C7"/>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outlineLvl w:val="1"/>
    </w:pPr>
    <w:rPr>
      <w:szCs w:val="20"/>
    </w:rPr>
  </w:style>
  <w:style w:type="paragraph" w:styleId="P3">
    <w:name w:val="header"/>
    <w:basedOn w:val="P0"/>
    <w:link w:val="C3"/>
    <w:pPr>
      <w:tabs>
        <w:tab w:val="center" w:pos="4680" w:leader="none"/>
        <w:tab w:val="right" w:pos="9360" w:leader="none"/>
      </w:tabs>
    </w:pPr>
    <w:rPr/>
  </w:style>
  <w:style w:type="paragraph" w:styleId="P4">
    <w:name w:val="footer"/>
    <w:basedOn w:val="P0"/>
    <w:link w:val="C4"/>
    <w:pPr>
      <w:tabs>
        <w:tab w:val="center" w:pos="4680" w:leader="none"/>
        <w:tab w:val="right" w:pos="9360" w:leader="none"/>
      </w:tabs>
    </w:pPr>
    <w:rPr/>
  </w:style>
  <w:style w:type="paragraph" w:styleId="P5">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color w:val="000000"/>
      <w:szCs w:val="20"/>
    </w:rPr>
  </w:style>
  <w:style w:type="paragraph" w:styleId="P6">
    <w:name w:val="Body Text"/>
    <w:basedOn w:val="P0"/>
    <w:link w:val="C8"/>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Pr>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3"/>
    <w:rPr/>
  </w:style>
  <w:style w:type="character" w:styleId="C4">
    <w:name w:val="Footer Char"/>
    <w:basedOn w:val="C0"/>
    <w:link w:val="P4"/>
    <w:rPr/>
  </w:style>
  <w:style w:type="character" w:styleId="C5">
    <w:name w:val="Title Char"/>
    <w:basedOn w:val="C0"/>
    <w:link w:val="P5"/>
    <w:rPr>
      <w:b w:val="1"/>
      <w:color w:val="000000"/>
      <w:szCs w:val="20"/>
    </w:rPr>
  </w:style>
  <w:style w:type="character" w:styleId="C6">
    <w:name w:val="Heading 1 Char"/>
    <w:basedOn w:val="C0"/>
    <w:link w:val="P1"/>
    <w:rPr>
      <w:b w:val="1"/>
      <w:color w:val="000000"/>
      <w:szCs w:val="20"/>
    </w:rPr>
  </w:style>
  <w:style w:type="character" w:styleId="C7">
    <w:name w:val="Heading 2 Char"/>
    <w:basedOn w:val="C0"/>
    <w:link w:val="P2"/>
    <w:rPr>
      <w:szCs w:val="20"/>
    </w:rPr>
  </w:style>
  <w:style w:type="character" w:styleId="C8">
    <w:name w:val="Body Text Char"/>
    <w:basedOn w:val="C0"/>
    <w:link w:val="P6"/>
    <w:rPr>
      <w:szCs w:val="20"/>
    </w:rPr>
  </w:style>
  <w:style w:type="character" w:styleId="C9">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www.avma.org/KB/Policies/Pages/Principles-of-Veterinary-Medical-Ethics-of-the-AVMA.aspx"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2021-04-20T13:11:00Z</dcterms:created>
  <cp:lastModifiedBy>Rhonda Purkapile</cp:lastModifiedBy>
  <dcterms:modified xsi:type="dcterms:W3CDTF">2021-04-20T13:12:25Z</dcterms:modified>
  <cp:revision>2</cp:revision>
</cp:coreProperties>
</file>