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20:59:02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ACADEMIC AND EQUIVALENCY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20:59:02:01</w:t>
        <w:tab/>
        <w:tab/>
        <w:tab/>
        <w:t>Academic requirements for social work associate.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20:59:02:02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20:59:02:03.01</w:t>
        <w:tab/>
        <w:tab/>
        <w:t xml:space="preserve">Programs approved by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 xml:space="preserve">ouncil on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ocial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ork 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ducation.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20:59:02:03.02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456" w:left="345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20:59:02:03.03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20:59:02:04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20:59:02:05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20:59:02:06</w:t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20:59:02:07</w:t>
        <w:tab/>
        <w:tab/>
        <w:tab/>
        <w:t>Transferred.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2018-12-04T20:57:16Z</dcterms:created>
  <cp:lastModifiedBy>Kelly Thompson</cp:lastModifiedBy>
  <dcterms:modified xsi:type="dcterms:W3CDTF">2024-11-05T21:41:27Z</dcterms:modified>
  <cp:revision>3</cp:revision>
</cp:coreProperties>
</file>