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20:59:04:06.  Continuing education obtained out-of-state.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81, effective May 29, 1977; 12 SDR 151, 12 SDR 155, effective July 1, 1986; 29 SDR 92, effective December 24, 2002</w:t>
      </w:r>
      <w:r>
        <w:rPr>
          <w:rFonts w:ascii="Times New Roman" w:hAnsi="Times New Roman"/>
          <w:sz w:val="24"/>
          <w:lang w:val="en-US" w:bidi="en-US" w:eastAsia="en-US"/>
        </w:rPr>
        <w:t>; 51 SDR 52, effective November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2004-07-08T20:03:00Z</dcterms:created>
  <cp:lastModifiedBy>Kelly Thompson</cp:lastModifiedBy>
  <dcterms:modified xsi:type="dcterms:W3CDTF">2024-11-05T21:46:36Z</dcterms:modified>
  <cp:revision>3</cp:revision>
</cp:coreProperties>
</file>