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6702618" Type="http://schemas.openxmlformats.org/officeDocument/2006/relationships/officeDocument" Target="/word/document.xml" /><Relationship Id="coreR4670261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20:59:04:07.  Preparation or publication of a professional social work topic or paper.</w:t>
      </w:r>
      <w:r>
        <w:rPr>
          <w:rFonts w:ascii="Times New Roman" w:hAnsi="Times New Roman"/>
          <w:sz w:val="24"/>
        </w:rPr>
        <w:t xml:space="preserve"> A licensee who has prepared an academic social work course, a social work in-service training workshop, or a social work seminar, or who has published a social work article in a recognized professional journal may be allowed a maximum of ten hours of required continuing education hours set forth in § 20:59:04:02. </w:t>
      </w:r>
      <w:r>
        <w:rPr>
          <w:rFonts w:ascii="Times New Roman" w:hAnsi="Times New Roman"/>
          <w:sz w:val="24"/>
        </w:rPr>
        <w:t>Verification of completion of the presentation or of publication shall be submitted by the licensee on a form provided by the board.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82, effective June 6, 1978; 12 SDR 186, effective May 25, 1986; 12 SDR 151, 12 SDR 155, effective July 1, 1986; 29 SDR 92, effective December 24, 2002</w:t>
      </w:r>
      <w:r>
        <w:rPr>
          <w:rFonts w:ascii="Times New Roman" w:hAnsi="Times New Roman"/>
          <w:sz w:val="24"/>
        </w:rPr>
        <w:t>; 45 SDR 82, effective December 10,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36-26-26,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2004-07-08T20:04:00Z</dcterms:created>
  <cp:lastModifiedBy>Rhonda Purkapile</cp:lastModifiedBy>
  <dcterms:modified xsi:type="dcterms:W3CDTF">2018-12-04T20:32:57Z</dcterms:modified>
  <cp:revision>2</cp:revision>
</cp:coreProperties>
</file>