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20:59:05:05.  </w:t>
      </w:r>
      <w:r>
        <w:rPr>
          <w:rFonts w:ascii="Times New Roman" w:hAnsi="Times New Roman"/>
          <w:b w:val="1"/>
          <w:sz w:val="24"/>
        </w:rPr>
        <w:t>Certified social worker in private, independent practice candidate's supervisor's agreement requirements.</w:t>
      </w:r>
      <w:r>
        <w:rPr>
          <w:rFonts w:ascii="Times New Roman" w:hAnsi="Times New Roman"/>
          <w:sz w:val="24"/>
        </w:rPr>
        <w:t xml:space="preserve"> A </w:t>
      </w:r>
      <w:r>
        <w:rPr>
          <w:rFonts w:ascii="Times New Roman" w:hAnsi="Times New Roman"/>
          <w:sz w:val="24"/>
          <w:lang w:val="en-US" w:bidi="en-US" w:eastAsia="en-US"/>
        </w:rPr>
        <w:t>certified s</w:t>
      </w:r>
      <w:r>
        <w:rPr>
          <w:rFonts w:ascii="Times New Roman" w:hAnsi="Times New Roman"/>
          <w:sz w:val="24"/>
          <w:lang w:val="en-US" w:bidi="en-US" w:eastAsia="en-US"/>
        </w:rPr>
        <w:t>ocial worker in private, independent practive (</w:t>
      </w:r>
      <w:r>
        <w:rPr>
          <w:rFonts w:ascii="Times New Roman" w:hAnsi="Times New Roman"/>
          <w:sz w:val="24"/>
        </w:rPr>
        <w:t>CSW-PIP</w:t>
      </w:r>
      <w:r>
        <w:rPr>
          <w:rFonts w:ascii="Times New Roman" w:hAnsi="Times New Roman"/>
          <w:sz w:val="24"/>
          <w:lang w:val="en-US" w:bidi="en-US" w:eastAsia="en-US"/>
        </w:rPr>
        <w:t>)</w:t>
      </w:r>
      <w:r>
        <w:rPr>
          <w:rFonts w:ascii="Times New Roman" w:hAnsi="Times New Roman"/>
          <w:sz w:val="24"/>
        </w:rPr>
        <w:t xml:space="preserve"> candidate shall file with, and have approved by, the board a supervision agreement in the form specified by the board prior to beginning the supervision necessary to satisfy the requirements of SDCL subdivision 36-26-17(2). The board will approve the agreement if the agreement provides for adequate supervision. If the board determines that additional supervision is necessary, the board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set forth the terms </w:t>
      </w:r>
      <w:r>
        <w:rPr>
          <w:rFonts w:ascii="Times New Roman" w:hAnsi="Times New Roman"/>
          <w:sz w:val="24"/>
        </w:rPr>
        <w:t xml:space="preserve">to be included in the </w:t>
      </w:r>
      <w:r>
        <w:rPr>
          <w:rFonts w:ascii="Times New Roman" w:hAnsi="Times New Roman"/>
          <w:sz w:val="24"/>
        </w:rPr>
        <w:t>agreement.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If the CSW-PIP candidate's practice status changes for any reason, a new or amended supervision agreement must be submitted to and approved by the board before the change is permitted.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CSW-PIP candidate shall notify the board if the CSW-PIP candidate no longer wishes to use the supervision under the supervision agreement to qualify under SDCL 36-26-17</w:t>
      </w:r>
      <w:r>
        <w:rPr>
          <w:rFonts w:ascii="Times New Roman" w:hAnsi="Times New Roman"/>
          <w:sz w:val="24"/>
          <w:lang w:val="en-US" w:bidi="en-US" w:eastAsia="en-US"/>
        </w:rPr>
        <w:t>(2)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26 SDR 81, effective December 12, 1999; 29 SDR 92, effective December 24, 2002</w:t>
      </w:r>
      <w:r>
        <w:rPr>
          <w:rFonts w:ascii="Times New Roman" w:hAnsi="Times New Roman"/>
          <w:sz w:val="24"/>
          <w:lang w:val="en-US" w:bidi="en-US" w:eastAsia="en-US"/>
        </w:rPr>
        <w:t>; 51 SDR 52, effective November 11, 2024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36-26-29.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36-26-17</w:t>
      </w:r>
      <w:r>
        <w:rPr>
          <w:rFonts w:ascii="Times New Roman" w:hAnsi="Times New Roman"/>
          <w:sz w:val="24"/>
          <w:lang w:val="en-US" w:bidi="en-US" w:eastAsia="en-US"/>
        </w:rPr>
        <w:t>(2)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2004-07-08T20:06:00Z</dcterms:created>
  <cp:lastModifiedBy>Kelly Thompson</cp:lastModifiedBy>
  <dcterms:modified xsi:type="dcterms:W3CDTF">2024-11-05T22:26:58Z</dcterms:modified>
  <cp:revision>3</cp:revision>
</cp:coreProperties>
</file>