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20:59:05:06.  </w:t>
      </w:r>
      <w:r>
        <w:rPr>
          <w:rFonts w:ascii="Times New Roman" w:hAnsi="Times New Roman"/>
          <w:b w:val="1"/>
          <w:sz w:val="24"/>
        </w:rPr>
        <w:t>Out-of-state supervision of a certified social worker in private, independent practice candidate.</w:t>
      </w:r>
      <w:r>
        <w:rPr>
          <w:rFonts w:ascii="Times New Roman" w:hAnsi="Times New Roman"/>
          <w:sz w:val="24"/>
        </w:rPr>
        <w:t xml:space="preserve"> Out-of-state supervision may satisfy </w:t>
      </w:r>
      <w:r>
        <w:rPr>
          <w:rFonts w:ascii="Times New Roman" w:hAnsi="Times New Roman"/>
          <w:sz w:val="24"/>
          <w:lang w:val="en-US" w:bidi="en-US" w:eastAsia="en-US"/>
        </w:rPr>
        <w:t xml:space="preserve">all or some of </w:t>
      </w:r>
      <w:r>
        <w:rPr>
          <w:rFonts w:ascii="Times New Roman" w:hAnsi="Times New Roman"/>
          <w:sz w:val="24"/>
        </w:rPr>
        <w:t xml:space="preserve">the supervisory requirements of SDCL 36-26-17 </w:t>
      </w:r>
      <w:r>
        <w:rPr>
          <w:rFonts w:ascii="Times New Roman" w:hAnsi="Times New Roman"/>
          <w:sz w:val="24"/>
        </w:rPr>
        <w:t xml:space="preserve">upon </w:t>
      </w:r>
      <w:r>
        <w:rPr>
          <w:rFonts w:ascii="Times New Roman" w:hAnsi="Times New Roman"/>
          <w:sz w:val="24"/>
          <w:lang w:val="en-US" w:bidi="en-US" w:eastAsia="en-US"/>
        </w:rPr>
        <w:t>the board</w:t>
      </w:r>
      <w:r>
        <w:rPr>
          <w:rFonts w:ascii="Times New Roman" w:hAnsi="Times New Roman"/>
          <w:sz w:val="24"/>
        </w:rPr>
        <w:t xml:space="preserve"> finding that the supervision received in the other state was substantially equivalent to that required under the rules for a South Dakota </w:t>
      </w:r>
      <w:r>
        <w:rPr>
          <w:rFonts w:ascii="Times New Roman" w:hAnsi="Times New Roman"/>
          <w:sz w:val="24"/>
          <w:lang w:val="en-US" w:bidi="en-US" w:eastAsia="en-US"/>
        </w:rPr>
        <w:t>certified social worker in private, independent practice</w:t>
      </w:r>
      <w:r>
        <w:rPr>
          <w:rFonts w:ascii="Times New Roman" w:hAnsi="Times New Roman"/>
          <w:sz w:val="24"/>
        </w:rPr>
        <w:t xml:space="preserve"> candidate.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81, effective December 12, 1999; 33 SDR 50, effective September 25, 2006</w:t>
      </w:r>
      <w:r>
        <w:rPr>
          <w:rFonts w:ascii="Times New Roman" w:hAnsi="Times New Roman"/>
          <w:sz w:val="24"/>
          <w:lang w:val="en-US" w:bidi="en-US" w:eastAsia="en-US"/>
        </w:rPr>
        <w:t>; 51 SDR 52, effective November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36-26-17</w:t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2006-09-21T20:51:00Z</dcterms:created>
  <cp:lastModifiedBy>Kelly Thompson</cp:lastModifiedBy>
  <dcterms:modified xsi:type="dcterms:W3CDTF">2024-11-05T22:30:10Z</dcterms:modified>
  <cp:revision>4</cp:revision>
</cp:coreProperties>
</file>