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0270E" w:rsidRPr="0013019C" w:rsidRDefault="0020270E" w:rsidP="0013019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szCs w:val="20"/>
        </w:rPr>
      </w:pPr>
      <w:r w:rsidRPr="0013019C">
        <w:rPr>
          <w:szCs w:val="20"/>
        </w:rPr>
        <w:tab/>
      </w:r>
      <w:r w:rsidRPr="0013019C">
        <w:rPr>
          <w:b/>
          <w:szCs w:val="20"/>
        </w:rPr>
        <w:t>20:60:06:01.</w:t>
      </w:r>
      <w:r w:rsidRPr="0013019C">
        <w:rPr>
          <w:rFonts w:ascii="Times" w:hAnsi="Times"/>
          <w:sz w:val="20"/>
          <w:szCs w:val="20"/>
        </w:rPr>
        <w:t xml:space="preserve"> </w:t>
      </w:r>
      <w:r w:rsidRPr="0013019C">
        <w:rPr>
          <w:b/>
          <w:szCs w:val="20"/>
        </w:rPr>
        <w:t>Supervisory relationship.</w:t>
      </w:r>
      <w:r w:rsidRPr="0013019C">
        <w:rPr>
          <w:szCs w:val="20"/>
        </w:rPr>
        <w:t xml:space="preserve"> Supervision must be provided by one or more psychologists actively licensed at the doctoral level. Supervisors need not be actual employees of the organization or institution. The supervising psychologist is responsible for ensuring that the supervisee's knowledge base of psychology and clinical skills and abilities are appropriate for the work performed or the clinical services provided. The supervisee must meet one of the following requirements:</w:t>
      </w:r>
    </w:p>
    <w:p w:rsidR="0020270E" w:rsidRPr="0013019C" w:rsidRDefault="0020270E" w:rsidP="0013019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szCs w:val="20"/>
        </w:rPr>
      </w:pPr>
    </w:p>
    <w:p w:rsidR="0020270E" w:rsidRPr="0013019C" w:rsidRDefault="0020270E" w:rsidP="0013019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szCs w:val="20"/>
        </w:rPr>
      </w:pPr>
      <w:r w:rsidRPr="0013019C">
        <w:rPr>
          <w:szCs w:val="20"/>
        </w:rPr>
        <w:tab/>
        <w:t>(1)</w:t>
      </w:r>
      <w:r w:rsidRPr="0013019C">
        <w:rPr>
          <w:rFonts w:ascii="Times" w:hAnsi="Times"/>
        </w:rPr>
        <w:t xml:space="preserve"> If t</w:t>
      </w:r>
      <w:r w:rsidRPr="0013019C">
        <w:t>he supervisee is exempt from licensure pursuant to SDCL subdivision 36-27A-2(2), the supervisee</w:t>
      </w:r>
      <w:r w:rsidRPr="0013019C">
        <w:rPr>
          <w:szCs w:val="20"/>
        </w:rPr>
        <w:t xml:space="preserve"> must have a master's or doctoral degree in psychology. The type and frequency of supervision is to be determined by the supervising psychologist; or </w:t>
      </w:r>
    </w:p>
    <w:p w:rsidR="0020270E" w:rsidRPr="0013019C" w:rsidRDefault="0020270E" w:rsidP="0013019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szCs w:val="20"/>
        </w:rPr>
      </w:pPr>
    </w:p>
    <w:p w:rsidR="0020270E" w:rsidRPr="0013019C" w:rsidRDefault="0020270E" w:rsidP="0013019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szCs w:val="20"/>
        </w:rPr>
      </w:pPr>
      <w:r w:rsidRPr="0013019C">
        <w:rPr>
          <w:szCs w:val="20"/>
        </w:rPr>
        <w:tab/>
        <w:t>(2)  If the supervisee is pursuing licensure pursuant to SDCL subdivision 36-27A-12(4), the supervisee may engage in the practice of psychology but the supervisee's title shall clearly identify the supervisee's training status, such as psychology resident, psychology associate, psychologist assistant, or psychologist trainee. Any other title designation that uses the term psychology, psychological, psychometrist, or any other variations on these terms, must be approved by the board. Supervision must consist of a minimum of two hours a month of regularly scheduled, formal, face-to-face supervision.</w:t>
      </w:r>
    </w:p>
    <w:p w:rsidR="0020270E" w:rsidRPr="0013019C" w:rsidRDefault="0020270E" w:rsidP="0013019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szCs w:val="20"/>
        </w:rPr>
      </w:pPr>
    </w:p>
    <w:p w:rsidR="0020270E" w:rsidRPr="0013019C" w:rsidRDefault="0020270E" w:rsidP="0013019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szCs w:val="20"/>
        </w:rPr>
      </w:pPr>
      <w:r w:rsidRPr="0013019C">
        <w:rPr>
          <w:szCs w:val="20"/>
        </w:rPr>
        <w:tab/>
      </w:r>
      <w:r w:rsidRPr="0013019C">
        <w:rPr>
          <w:b/>
          <w:szCs w:val="20"/>
        </w:rPr>
        <w:t>Source:</w:t>
      </w:r>
      <w:r w:rsidRPr="0013019C">
        <w:rPr>
          <w:szCs w:val="20"/>
        </w:rPr>
        <w:t xml:space="preserve"> 8 SDR 92, effective </w:t>
      </w:r>
      <w:smartTag w:uri="urn:schemas-microsoft-com:office:smarttags" w:element="date">
        <w:smartTagPr>
          <w:attr w:name="Year" w:val="1982"/>
          <w:attr w:name="Day" w:val="3"/>
          <w:attr w:name="Month" w:val="2"/>
        </w:smartTagPr>
        <w:r w:rsidRPr="0013019C">
          <w:rPr>
            <w:szCs w:val="20"/>
          </w:rPr>
          <w:t>February 3, 1982</w:t>
        </w:r>
      </w:smartTag>
      <w:r w:rsidRPr="0013019C">
        <w:rPr>
          <w:szCs w:val="20"/>
        </w:rPr>
        <w:t xml:space="preserve">; 12 SDR 151, 12 SDR 155, effective </w:t>
      </w:r>
      <w:smartTag w:uri="urn:schemas-microsoft-com:office:smarttags" w:element="date">
        <w:smartTagPr>
          <w:attr w:name="Year" w:val="1986"/>
          <w:attr w:name="Day" w:val="1"/>
          <w:attr w:name="Month" w:val="7"/>
        </w:smartTagPr>
        <w:r w:rsidRPr="0013019C">
          <w:rPr>
            <w:szCs w:val="20"/>
          </w:rPr>
          <w:t>July 1, 1986</w:t>
        </w:r>
      </w:smartTag>
      <w:r w:rsidRPr="0013019C">
        <w:rPr>
          <w:szCs w:val="20"/>
        </w:rPr>
        <w:t xml:space="preserve">; 23 SDR 132, effective </w:t>
      </w:r>
      <w:smartTag w:uri="urn:schemas-microsoft-com:office:smarttags" w:element="date">
        <w:smartTagPr>
          <w:attr w:name="Year" w:val="1997"/>
          <w:attr w:name="Day" w:val="25"/>
          <w:attr w:name="Month" w:val="2"/>
        </w:smartTagPr>
        <w:r w:rsidRPr="0013019C">
          <w:rPr>
            <w:szCs w:val="20"/>
          </w:rPr>
          <w:t>February 25, 1997</w:t>
        </w:r>
      </w:smartTag>
      <w:r w:rsidRPr="0013019C">
        <w:rPr>
          <w:szCs w:val="20"/>
        </w:rPr>
        <w:t>; 35 SDR 166, effective December 24, 2008; 40 SDR 109, effective December 11, 2013.</w:t>
      </w:r>
    </w:p>
    <w:p w:rsidR="0020270E" w:rsidRPr="0013019C" w:rsidRDefault="0020270E" w:rsidP="0013019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szCs w:val="20"/>
        </w:rPr>
      </w:pPr>
      <w:r w:rsidRPr="0013019C">
        <w:rPr>
          <w:szCs w:val="20"/>
        </w:rPr>
        <w:tab/>
      </w:r>
      <w:r w:rsidRPr="0013019C">
        <w:rPr>
          <w:b/>
          <w:szCs w:val="20"/>
        </w:rPr>
        <w:t>General Authority:</w:t>
      </w:r>
      <w:r w:rsidRPr="0013019C">
        <w:rPr>
          <w:szCs w:val="20"/>
        </w:rPr>
        <w:t xml:space="preserve"> SDCL 36-27A-2(2), 36-27A-12(4).</w:t>
      </w:r>
    </w:p>
    <w:p w:rsidR="0020270E" w:rsidRPr="0013019C" w:rsidRDefault="0020270E" w:rsidP="0013019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szCs w:val="20"/>
        </w:rPr>
      </w:pPr>
      <w:r w:rsidRPr="0013019C">
        <w:rPr>
          <w:szCs w:val="20"/>
        </w:rPr>
        <w:tab/>
      </w:r>
      <w:r w:rsidRPr="0013019C">
        <w:rPr>
          <w:b/>
          <w:szCs w:val="20"/>
        </w:rPr>
        <w:t>Law Implemented:</w:t>
      </w:r>
      <w:r w:rsidRPr="0013019C">
        <w:rPr>
          <w:szCs w:val="20"/>
        </w:rPr>
        <w:t xml:space="preserve"> SDCL 36-27A-2(2), 36-27A-12(4).</w:t>
      </w:r>
    </w:p>
    <w:p w:rsidR="0020270E" w:rsidRPr="0013019C" w:rsidRDefault="0020270E" w:rsidP="0013019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left"/>
        <w:rPr>
          <w:szCs w:val="20"/>
        </w:rPr>
      </w:pPr>
    </w:p>
    <w:sectPr w:rsidR="0020270E" w:rsidRPr="0013019C" w:rsidSect="00086AE4">
      <w:pgSz w:w="12240" w:h="15840" w:code="1"/>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drawingGridHorizontalSpacing w:val="120"/>
  <w:displayHorizontalDrawingGridEvery w:val="2"/>
  <w:displayVertic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13019C"/>
    <w:rsid w:val="00086AE4"/>
    <w:rsid w:val="0013019C"/>
    <w:rsid w:val="0020270E"/>
    <w:rsid w:val="00477B21"/>
    <w:rsid w:val="008B09BA"/>
    <w:rsid w:val="009B13CF"/>
    <w:rsid w:val="00BD2079"/>
    <w:rsid w:val="00E14A82"/>
    <w:rsid w:val="00E6309B"/>
    <w:rsid w:val="00FB6C4C"/>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jc w:val="both"/>
    </w:pPr>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250</Words>
  <Characters>1427</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Pirnat, Marge</dc:creator>
  <cp:keywords/>
  <dc:description/>
  <cp:lastModifiedBy>Pirnat, Marge</cp:lastModifiedBy>
  <cp:revision>1</cp:revision>
  <dcterms:created xsi:type="dcterms:W3CDTF">2013-12-16T17:52:00Z</dcterms:created>
  <dcterms:modified xsi:type="dcterms:W3CDTF">2013-12-16T17:52:00Z</dcterms:modified>
</cp:coreProperties>
</file>