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20:60:07:01.</w:t>
      </w:r>
      <w:r>
        <w:t xml:space="preserve"> </w:t>
      </w:r>
      <w:r>
        <w:rPr>
          <w:rFonts w:ascii="Times New Roman" w:hAnsi="Times New Roman"/>
          <w:b w:val="1"/>
          <w:sz w:val="24"/>
        </w:rPr>
        <w:t>Code of ethics.</w:t>
      </w:r>
      <w:r>
        <w:rPr>
          <w:rFonts w:ascii="Times New Roman" w:hAnsi="Times New Roman"/>
          <w:sz w:val="24"/>
        </w:rPr>
        <w:t xml:space="preserve"> The code of ethics for psychologists licensed in this state is the "</w:t>
      </w:r>
      <w:r>
        <w:rPr>
          <w:rFonts w:ascii="Times New Roman" w:hAnsi="Times New Roman"/>
          <w:b w:val="1"/>
          <w:sz w:val="24"/>
        </w:rPr>
        <w:t>ASPPB Code of Conduct</w:t>
      </w:r>
      <w:r>
        <w:rPr>
          <w:rFonts w:ascii="Times New Roman" w:hAnsi="Times New Roman"/>
          <w:sz w:val="24"/>
        </w:rPr>
        <w:t>," 20</w:t>
      </w:r>
      <w:r>
        <w:rPr>
          <w:rFonts w:ascii="Times New Roman" w:hAnsi="Times New Roman"/>
          <w:sz w:val="24"/>
          <w:lang w:val="en-US" w:bidi="en-US" w:eastAsia="en-US"/>
        </w:rPr>
        <w:t>18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8 SDR 92, effective February 3, 1982; 12 SDR 151, 12 SDR 155, effective July 1, 1986; 18 SDR 74, effective October 30, 1991; 35 SDR 166, effective December 24, 2008</w:t>
      </w:r>
      <w:r>
        <w:rPr>
          <w:rFonts w:ascii="Times New Roman" w:hAnsi="Times New Roman"/>
          <w:sz w:val="24"/>
          <w:lang w:val="en-US" w:bidi="en-US" w:eastAsia="en-US"/>
        </w:rPr>
        <w:t>; 47 SDR 42, effective October 14, 2020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36-27A-25.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36-27A-25.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Reference:</w:t>
      </w:r>
      <w:r>
        <w:rPr>
          <w:rFonts w:ascii="Times New Roman" w:hAnsi="Times New Roman"/>
          <w:sz w:val="24"/>
        </w:rPr>
        <w:t xml:space="preserve"> "</w:t>
      </w:r>
      <w:r>
        <w:rPr>
          <w:rFonts w:ascii="Times New Roman" w:hAnsi="Times New Roman"/>
          <w:b w:val="1"/>
          <w:sz w:val="24"/>
        </w:rPr>
        <w:t>ASPPB Code of Conduct</w:t>
      </w:r>
      <w:r>
        <w:rPr>
          <w:rFonts w:ascii="Times New Roman" w:hAnsi="Times New Roman"/>
          <w:sz w:val="24"/>
        </w:rPr>
        <w:t>," 20</w:t>
      </w:r>
      <w:r>
        <w:rPr>
          <w:rFonts w:ascii="Times New Roman" w:hAnsi="Times New Roman"/>
          <w:sz w:val="24"/>
          <w:lang w:val="en-US" w:bidi="en-US" w:eastAsia="en-US"/>
        </w:rPr>
        <w:t>18</w:t>
      </w:r>
      <w:r>
        <w:rPr>
          <w:rFonts w:ascii="Times New Roman" w:hAnsi="Times New Roman"/>
          <w:sz w:val="24"/>
        </w:rPr>
        <w:t>, Association of State and Provincial Psychology Boards. Copies may be obtained free of charge from the Association of State and Provincial Psychology Boards website at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hyperlink xmlns:r="http://schemas.openxmlformats.org/officeDocument/2006/relationships" r:id="R2">
        <w:r>
          <w:rPr>
            <w:rStyle w:val="C2"/>
            <w:rFonts w:ascii="Times New Roman" w:hAnsi="Times New Roman"/>
            <w:sz w:val="24"/>
            <w:lang w:val="en-US" w:bidi="en-US" w:eastAsia="en-US"/>
          </w:rPr>
          <w:t>https://cdn.ymaws.com/www.asppb.net/resource/resmgr/guidelines/code_of_conduct_2020_.pdf</w:t>
        </w:r>
      </w:hyperlink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b w:val="0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b w:val="0"/>
          <w:sz w:val="24"/>
        </w:rPr>
      </w:pPr>
      <w:r>
        <w:rPr>
          <w:rFonts w:ascii="Times New Roman" w:hAnsi="Times New Roman"/>
          <w:b w:val="0"/>
          <w:sz w:val="24"/>
          <w:lang w:val="en-US" w:bidi="en-US" w:eastAsia="en-US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 xml:space="preserve">Declaratory Ruling: </w:t>
      </w:r>
      <w:r>
        <w:rPr>
          <w:rFonts w:ascii="Times New Roman" w:hAnsi="Times New Roman"/>
          <w:b w:val="0"/>
          <w:sz w:val="24"/>
          <w:lang w:val="en-US" w:bidi="en-US" w:eastAsia="en-US"/>
        </w:rPr>
        <w:t>SDCL 36-27A-1 do</w:t>
      </w:r>
      <w:r>
        <w:rPr>
          <w:rFonts w:ascii="Times New Roman" w:hAnsi="Times New Roman"/>
          <w:b w:val="0"/>
          <w:sz w:val="24"/>
          <w:lang w:val="en-US" w:bidi="en-US" w:eastAsia="en-US"/>
        </w:rPr>
        <w:t>es not restrict a psychologist licensed pursuant to SDCL chapter 36-27A from performing a medical examination, to the extent that such examination comports w</w:t>
      </w:r>
      <w:r>
        <w:rPr>
          <w:rFonts w:ascii="Times New Roman" w:hAnsi="Times New Roman"/>
          <w:b w:val="0"/>
          <w:sz w:val="24"/>
          <w:lang w:val="en-US" w:bidi="en-US" w:eastAsia="en-US"/>
        </w:rPr>
        <w:t>ith the definition of the "</w:t>
      </w:r>
      <w:r>
        <w:rPr>
          <w:rFonts w:ascii="Times New Roman" w:hAnsi="Times New Roman"/>
          <w:b w:val="0"/>
          <w:sz w:val="24"/>
          <w:lang w:val="en-US" w:bidi="en-US" w:eastAsia="en-US"/>
        </w:rPr>
        <w:t>practice of psychology" according to SDCL 36-27A-1(5)</w:t>
      </w:r>
      <w:r>
        <w:rPr>
          <w:rFonts w:ascii="Times New Roman" w:hAnsi="Times New Roman"/>
          <w:b w:val="0"/>
          <w:sz w:val="24"/>
          <w:lang w:val="en-US" w:bidi="en-US" w:eastAsia="en-US"/>
        </w:rPr>
        <w:t>.</w:t>
      </w:r>
      <w:r>
        <w:rPr>
          <w:rFonts w:ascii="Times New Roman" w:hAnsi="Times New Roman"/>
          <w:b w:val="0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b w:val="0"/>
          <w:sz w:val="24"/>
          <w:lang w:val="en-US" w:bidi="en-US" w:eastAsia="en-US"/>
        </w:rPr>
        <w:t>(</w:t>
      </w:r>
      <w:r>
        <w:rPr>
          <w:rFonts w:ascii="Times New Roman" w:hAnsi="Times New Roman"/>
          <w:b w:val="0"/>
          <w:sz w:val="24"/>
          <w:lang w:val="en-US" w:bidi="en-US" w:eastAsia="en-US"/>
        </w:rPr>
        <w:t>May 24, 2024</w:t>
      </w:r>
      <w:r>
        <w:rPr>
          <w:rFonts w:ascii="Times New Roman" w:hAnsi="Times New Roman"/>
          <w:b w:val="0"/>
          <w:sz w:val="24"/>
          <w:lang w:val="en-US" w:bidi="en-US" w:eastAsia="en-US"/>
        </w:rPr>
        <w:t>)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basedOn w:val="C0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2" Type="http://schemas.openxmlformats.org/officeDocument/2006/relationships/hyperlink" Target="https://cdn.ymaws.com/www.asppb.net/resource/resmgr/guidelines/code_of_conduct_2020_.pdf" TargetMode="External" /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2008-12-16T15:12:00Z</dcterms:created>
  <cp:lastModifiedBy>Kelly Thompson</cp:lastModifiedBy>
  <dcterms:modified xsi:type="dcterms:W3CDTF">2024-05-24T15:36:42Z</dcterms:modified>
  <cp:revision>8</cp:revision>
</cp:coreProperties>
</file>