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20:61:01:03.  Required contents of applications</w:t>
      </w:r>
      <w:r>
        <w:rPr>
          <w:rFonts w:ascii="Times New Roman" w:hAnsi="Times New Roman"/>
          <w:b w:val="1"/>
          <w:bCs w:val="1"/>
          <w:sz w:val="24"/>
          <w:szCs w:val="24"/>
          <w:lang w:val="en-US" w:bidi="en-US" w:eastAsia="en-US"/>
        </w:rPr>
        <w:t xml:space="preserve"> f</w:t>
      </w:r>
      <w:r>
        <w:rPr>
          <w:rFonts w:ascii="Times New Roman" w:hAnsi="Times New Roman"/>
          <w:b w:val="1"/>
          <w:bCs w:val="1"/>
          <w:sz w:val="24"/>
          <w:szCs w:val="24"/>
          <w:lang w:val="en-US" w:bidi="en-US" w:eastAsia="en-US"/>
        </w:rPr>
        <w:t>or licensure</w:t>
      </w:r>
      <w:r>
        <w:rPr>
          <w:rFonts w:ascii="Times New Roman" w:hAnsi="Times New Roman"/>
          <w:b w:val="1"/>
          <w:bCs w:val="1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 application for an emergency medical services personnel license must contain</w:t>
      </w:r>
      <w:r>
        <w:rPr>
          <w:rFonts w:ascii="Times New Roman" w:hAnsi="Times New Roman"/>
          <w:sz w:val="24"/>
          <w:szCs w:val="24"/>
        </w:rPr>
        <w:t>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(1)  An affidavit, with a photograph of the applicant attached, attesting to the applicant's qualifications required by SDCL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chapter </w:t>
      </w:r>
      <w:r>
        <w:rPr>
          <w:rFonts w:ascii="Times New Roman" w:hAnsi="Times New Roman"/>
          <w:sz w:val="24"/>
          <w:szCs w:val="24"/>
        </w:rPr>
        <w:t>36-4B and this chapter;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2</w:t>
      </w:r>
      <w:r>
        <w:rPr>
          <w:rFonts w:ascii="Times New Roman" w:hAnsi="Times New Roman"/>
          <w:sz w:val="24"/>
          <w:szCs w:val="24"/>
        </w:rPr>
        <w:t xml:space="preserve">)  A list of all states in which the applicant is or has at any time been licensed to perform any type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emergency medical services</w:t>
      </w:r>
      <w:r>
        <w:rPr>
          <w:rFonts w:ascii="Times New Roman" w:hAnsi="Times New Roman"/>
          <w:sz w:val="24"/>
          <w:szCs w:val="24"/>
        </w:rPr>
        <w:t>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3</w:t>
      </w:r>
      <w:r>
        <w:rPr>
          <w:rFonts w:ascii="Times New Roman" w:hAnsi="Times New Roman"/>
          <w:sz w:val="24"/>
          <w:szCs w:val="24"/>
        </w:rPr>
        <w:t xml:space="preserve">)  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list</w:t>
      </w:r>
      <w:r>
        <w:rPr>
          <w:rFonts w:ascii="Times New Roman" w:hAnsi="Times New Roman"/>
          <w:sz w:val="24"/>
          <w:szCs w:val="24"/>
        </w:rPr>
        <w:t xml:space="preserve"> of all places where the applicant has previously provided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emergency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medical</w:t>
      </w:r>
      <w:r>
        <w:rPr>
          <w:rFonts w:ascii="Times New Roman" w:hAnsi="Times New Roman"/>
          <w:sz w:val="24"/>
          <w:szCs w:val="24"/>
        </w:rPr>
        <w:t xml:space="preserve"> services;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4</w:t>
      </w:r>
      <w:r>
        <w:rPr>
          <w:rFonts w:ascii="Times New Roman" w:hAnsi="Times New Roman"/>
          <w:sz w:val="24"/>
          <w:szCs w:val="24"/>
        </w:rPr>
        <w:t xml:space="preserve">)  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signed </w:t>
      </w:r>
      <w:r>
        <w:rPr>
          <w:rFonts w:ascii="Times New Roman" w:hAnsi="Times New Roman"/>
          <w:sz w:val="24"/>
          <w:szCs w:val="24"/>
        </w:rPr>
        <w:t>statement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listing</w:t>
      </w:r>
      <w:r>
        <w:rPr>
          <w:rFonts w:ascii="Times New Roman" w:hAnsi="Times New Roman"/>
          <w:sz w:val="24"/>
          <w:szCs w:val="24"/>
        </w:rPr>
        <w:t xml:space="preserve"> any criminal offense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for which the applicant has been convicted</w:t>
      </w:r>
      <w:r>
        <w:rPr>
          <w:rFonts w:ascii="Times New Roman" w:hAnsi="Times New Roman"/>
          <w:sz w:val="24"/>
          <w:szCs w:val="24"/>
        </w:rPr>
        <w:t>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5</w:t>
      </w:r>
      <w:r>
        <w:rPr>
          <w:rFonts w:ascii="Times New Roman" w:hAnsi="Times New Roman"/>
          <w:sz w:val="24"/>
          <w:szCs w:val="24"/>
        </w:rPr>
        <w:t>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dates and locations</w:t>
      </w:r>
      <w:r>
        <w:rPr>
          <w:rFonts w:ascii="Times New Roman" w:hAnsi="Times New Roman"/>
          <w:sz w:val="24"/>
          <w:szCs w:val="24"/>
        </w:rPr>
        <w:t xml:space="preserve"> of all schooling relating to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emergency medical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serv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ices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5 SDR 68, effective February 15, 1979; 12 SDR 151, 12 SDR 155, effective July 1, 1986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56, effective November 19,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36-4B-35.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36-4B-13.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2004-07-08T20:49:00Z</dcterms:created>
  <cp:lastModifiedBy>Kelly Thompson</cp:lastModifiedBy>
  <dcterms:modified xsi:type="dcterms:W3CDTF">2024-11-14T16:18:59Z</dcterms:modified>
  <cp:revision>4</cp:revision>
</cp:coreProperties>
</file>