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20:63:02:02.  Application for licensure by reciprocity.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Repealed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13 SDR 9, effective August 4, 1986</w:t>
      </w:r>
      <w:r>
        <w:rPr>
          <w:rFonts w:ascii="Times New Roman" w:hAnsi="Times New Roman"/>
          <w:sz w:val="24"/>
          <w:lang w:val="en-US" w:bidi="en-US" w:eastAsia="en-US"/>
        </w:rPr>
        <w:t>; 43 SDR 131, effective April 20, 2017</w:t>
      </w:r>
      <w:r>
        <w:rPr>
          <w:rFonts w:ascii="Times New Roman" w:hAnsi="Times New Roman"/>
          <w:sz w:val="24"/>
          <w:lang w:val="en-US" w:bidi="en-US" w:eastAsia="en-US"/>
        </w:rPr>
        <w:t>; 5</w:t>
      </w:r>
      <w:r>
        <w:rPr>
          <w:rFonts w:ascii="Times New Roman" w:hAnsi="Times New Roman"/>
          <w:sz w:val="24"/>
          <w:lang w:val="en-US" w:bidi="en-US" w:eastAsia="en-US"/>
        </w:rPr>
        <w:t>2 SDR 18, effe</w:t>
      </w:r>
      <w:r>
        <w:rPr>
          <w:rFonts w:ascii="Times New Roman" w:hAnsi="Times New Roman"/>
          <w:sz w:val="24"/>
          <w:lang w:val="en-US" w:bidi="en-US" w:eastAsia="en-US"/>
        </w:rPr>
        <w:t>ctive August 25, 2025</w:t>
      </w:r>
      <w:r>
        <w:rPr>
          <w:rFonts w:ascii="Times New Roman" w:hAnsi="Times New Roman"/>
          <w:sz w:val="24"/>
        </w:rPr>
        <w:t>.</w:t>
      </w:r>
    </w:p>
    <w:p>
      <w:pPr>
        <w:widowControl w:val="1"/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both"/>
        <w:rPr>
          <w:rFonts w:ascii="Times New Roman" w:hAnsi="Times New Roman"/>
          <w:sz w:val="24"/>
        </w:rPr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widowControl w:val="0"/>
    </w:pPr>
    <w:rPr>
      <w:rFonts w:ascii="Times" w:hAnsi="Times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2025-08-18T16:46:32Z</dcterms:created>
  <cp:lastModifiedBy>Kelly Thompson</cp:lastModifiedBy>
  <dcterms:modified xsi:type="dcterms:W3CDTF">2025-08-18T16:47:27Z</dcterms:modified>
  <cp:revision>3</cp:revision>
</cp:coreProperties>
</file>