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bCs w:val="1"/>
          <w:sz w:val="24"/>
          <w:szCs w:val="24"/>
        </w:rPr>
        <w:t>20:64:01:01.  Definitions.</w:t>
      </w:r>
      <w:r>
        <w:rPr>
          <w:rFonts w:ascii="Times New Roman" w:hAnsi="Times New Roman"/>
          <w:sz w:val="24"/>
          <w:szCs w:val="24"/>
        </w:rPr>
        <w:t xml:space="preserve"> Words defined in SDCL 36-31 have the same meaning when used in this article. In addition, terms used in this article mean: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(1)  "Applicant," a person applying to the board for any purpose relating to that person's licensure by the board;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(2)  "Direct supervision," the physical presence of an occupational therapist or occupational therapy assistant in the immediate room when remediative tasks are being performed by an occupational therapy aide;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(3).  "Supervision," the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treatment of a patient by an occ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up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ational therapy assistant in the presence of an occupational therapist. For purposes of this subdivision, "presence" means in-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per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son presence o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r presence by telecommunications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bCs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14 SDR 72, effective November 23, 1987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48 SDR 108, effective May 4, 2022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bCs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36-31-13.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bCs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36-31-1, 36-31-4, 36-31-5, 36-31-6,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36-31-13, </w:t>
      </w:r>
      <w:r>
        <w:rPr>
          <w:rFonts w:ascii="Times New Roman" w:hAnsi="Times New Roman"/>
          <w:sz w:val="24"/>
          <w:szCs w:val="24"/>
        </w:rPr>
        <w:t>36-31-14.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2004-07-14T16:53:00Z</dcterms:created>
  <cp:lastModifiedBy>Kelly Thompson</cp:lastModifiedBy>
  <dcterms:modified xsi:type="dcterms:W3CDTF">2022-04-22T14:56:42Z</dcterms:modified>
  <cp:revision>3</cp:revision>
</cp:coreProperties>
</file>