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35CD763" Type="http://schemas.openxmlformats.org/officeDocument/2006/relationships/officeDocument" Target="/word/document.xml" /><Relationship Id="coreR735CD76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20:67:02:03.  Licensure required for each location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Separate licensure is required where separate operations are conducted at more than one location within this state by a single wholesale distributor. Out-of-state wholesale</w:t>
      </w:r>
      <w:r>
        <w:rPr>
          <w:rFonts w:ascii="Times New Roman" w:hAnsi="Times New Roman"/>
          <w:sz w:val="24"/>
          <w:lang w:val="en-US" w:bidi="en-US" w:eastAsia="en-US"/>
        </w:rPr>
        <w:t xml:space="preserve"> or other</w:t>
      </w:r>
      <w:r>
        <w:rPr>
          <w:rFonts w:ascii="Times New Roman" w:hAnsi="Times New Roman"/>
          <w:sz w:val="24"/>
        </w:rPr>
        <w:t xml:space="preserve"> drug distributors shipping drugs into this state </w:t>
      </w:r>
      <w:r>
        <w:rPr>
          <w:rFonts w:ascii="Times New Roman" w:hAnsi="Times New Roman"/>
          <w:sz w:val="24"/>
        </w:rPr>
        <w:t xml:space="preserve">are </w:t>
      </w:r>
      <w:r>
        <w:rPr>
          <w:rFonts w:ascii="Times New Roman" w:hAnsi="Times New Roman"/>
          <w:sz w:val="24"/>
        </w:rPr>
        <w:t>required to license each separate location from which drugs are shipped to this state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November 25, 1991</w:t>
      </w:r>
      <w:r>
        <w:rPr>
          <w:rFonts w:ascii="Times New Roman" w:hAnsi="Times New Roman"/>
          <w:sz w:val="24"/>
        </w:rPr>
        <w:t>; 45 SDR 86, effective December 24,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36-11A-14(1).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36-11A-7, 36-11A-9.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2004-07-14T17:06:00Z</dcterms:created>
  <cp:lastModifiedBy>Rhonda Purkapile</cp:lastModifiedBy>
  <dcterms:modified xsi:type="dcterms:W3CDTF">2018-12-19T15:28:08Z</dcterms:modified>
  <cp:revision>2</cp:revision>
</cp:coreProperties>
</file>