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40EB6A" Type="http://schemas.openxmlformats.org/officeDocument/2006/relationships/officeDocument" Target="/word/document.xml" /><Relationship Id="coreR640EB6A"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20:67:02:05.  Controlled substance registration required.</w:t>
      </w:r>
      <w:r>
        <w:rPr>
          <w:rFonts w:ascii="Times New Roman" w:hAnsi="Times New Roman"/>
          <w:sz w:val="24"/>
        </w:rPr>
        <w:t xml:space="preserve"> Wholesale</w:t>
      </w:r>
      <w:r>
        <w:rPr>
          <w:rFonts w:ascii="Times New Roman" w:hAnsi="Times New Roman"/>
          <w:sz w:val="24"/>
          <w:lang w:val="en-US" w:bidi="en-US" w:eastAsia="en-US"/>
        </w:rPr>
        <w:t xml:space="preserve"> or other</w:t>
      </w:r>
      <w:r>
        <w:rPr>
          <w:rFonts w:ascii="Times New Roman" w:hAnsi="Times New Roman"/>
          <w:sz w:val="24"/>
        </w:rPr>
        <w:t xml:space="preserve"> drug distributors that deal in controlled substances shall register with the South Dakota department of health and with the DEA and shall comply with all applicable state, local, and DEA regulations.</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18 SDR 95, effective November 25, 1991</w:t>
      </w:r>
      <w:r>
        <w:rPr>
          <w:rFonts w:ascii="Times New Roman" w:hAnsi="Times New Roman"/>
          <w:sz w:val="24"/>
        </w:rPr>
        <w:t>; 45 SDR 86, effective December 24, 2018</w:t>
      </w:r>
      <w:r>
        <w:rPr>
          <w:rFonts w:ascii="Times New Roman" w:hAnsi="Times New Roman"/>
          <w:sz w:val="24"/>
        </w:rPr>
        <w:t>.</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36-11A-14(3).</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36-11A-7, 36-11A-12.</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Cross-Reference:</w:t>
      </w:r>
      <w:r>
        <w:rPr>
          <w:rFonts w:ascii="Times New Roman" w:hAnsi="Times New Roman"/>
          <w:sz w:val="24"/>
        </w:rPr>
        <w:t xml:space="preserve"> Annual registration of manufacturers, distributors and dispensers required, SDCL 34-20B-29.</w:t>
      </w:r>
    </w:p>
    <w:p>
      <w:pPr>
        <w:widowControl w:val="1"/>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widowControl w:val="0"/>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2004-07-14T17:07:00Z</dcterms:created>
  <cp:lastModifiedBy>Rhonda Purkapile</cp:lastModifiedBy>
  <dcterms:modified xsi:type="dcterms:W3CDTF">2018-12-19T15:30:23Z</dcterms:modified>
  <cp:revision>3</cp:revision>
</cp:coreProperties>
</file>