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655CC13" Type="http://schemas.openxmlformats.org/officeDocument/2006/relationships/officeDocument" Target="/word/document.xml" /><Relationship Id="coreR6655CC13"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20:67:06:02.  Exemption from inspection.</w:t>
      </w:r>
      <w:r>
        <w:rPr>
          <w:rFonts w:ascii="Times New Roman" w:hAnsi="Times New Roman"/>
          <w:sz w:val="24"/>
        </w:rPr>
        <w:t xml:space="preserve"> Wholesale</w:t>
      </w:r>
      <w:r>
        <w:rPr>
          <w:rFonts w:ascii="Times New Roman" w:hAnsi="Times New Roman"/>
          <w:sz w:val="24"/>
          <w:lang w:val="en-US" w:bidi="en-US" w:eastAsia="en-US"/>
        </w:rPr>
        <w:t xml:space="preserve"> and other</w:t>
      </w:r>
      <w:r>
        <w:rPr>
          <w:rFonts w:ascii="Times New Roman" w:hAnsi="Times New Roman"/>
          <w:sz w:val="24"/>
        </w:rPr>
        <w:t xml:space="preserve"> drug distributors that have received a satisfactory rating as the result of a full inspection of all operations and procedures by the food and drug administration are exempt from further inspection by the board until any subsequent inspection results in a less than satisfactory rating or until two or more years have passed since the last full inspection by the food and drug administration. Less than satisfactory ratings may include documentation of deficiencies in any drug distribution, repackaging, labeling, quality control, or environmental policies. Deficiencies include any statement which is a part of a compliance report recorded by federal inspection with or without sanctions, penalties, fines, or discipline imposed.</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18 SDR 95, effective November 25, 1991</w:t>
      </w:r>
      <w:r>
        <w:rPr>
          <w:rFonts w:ascii="Times New Roman" w:hAnsi="Times New Roman"/>
          <w:sz w:val="24"/>
        </w:rPr>
        <w:t>; 45 SDR 86, effective December 24, 2018</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36-11A-14(14).</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36-11A-7</w:t>
      </w:r>
      <w:r>
        <w:rPr>
          <w:rFonts w:ascii="Times New Roman" w:hAnsi="Times New Roman"/>
          <w:sz w:val="24"/>
          <w:lang w:val="en-US" w:bidi="en-US" w:eastAsia="en-US"/>
        </w:rPr>
        <w:t>, 36-11A-16</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2004-07-14T17:14:00Z</dcterms:created>
  <cp:lastModifiedBy>Rhonda Purkapile</cp:lastModifiedBy>
  <dcterms:modified xsi:type="dcterms:W3CDTF">2018-12-19T15:52:19Z</dcterms:modified>
  <cp:revision>3</cp:revision>
</cp:coreProperties>
</file>