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85" w:rsidRDefault="00B76185" w:rsidP="004B42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rPr>
      </w:pPr>
      <w:r>
        <w:rPr>
          <w:rFonts w:ascii="Times New Roman" w:hAnsi="Times New Roman"/>
        </w:rPr>
        <w:tab/>
      </w:r>
      <w:r>
        <w:rPr>
          <w:rFonts w:ascii="Times New Roman" w:hAnsi="Times New Roman"/>
          <w:b/>
        </w:rPr>
        <w:t>20:69:03:19.  Advance compensation.</w:t>
      </w:r>
      <w:r>
        <w:rPr>
          <w:rFonts w:ascii="Times New Roman" w:hAnsi="Times New Roman"/>
        </w:rPr>
        <w:t xml:space="preserve"> If an agency agreement provides for compensation for services for other than a sale or lease of an interest in real property, the licensee may collect compensation for those services before closing the sale or lease of the interest in the real property. If a client or customer agrees in writing to allow a broker to receive compensation for any agreed upon service before closing the sale or lease of an interest in real property, the compensation must be placed in the broker's trust account until performance of services has been consummated or terminated by written agreement from both parties.</w:t>
      </w:r>
    </w:p>
    <w:p w:rsidR="00B76185" w:rsidRDefault="00B76185" w:rsidP="004B42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rPr>
      </w:pPr>
    </w:p>
    <w:p w:rsidR="00B76185" w:rsidRDefault="00B76185" w:rsidP="004B42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rPr>
      </w:pPr>
      <w:r>
        <w:rPr>
          <w:rFonts w:ascii="Times New Roman" w:hAnsi="Times New Roman"/>
        </w:rPr>
        <w:tab/>
      </w:r>
      <w:r>
        <w:rPr>
          <w:rFonts w:ascii="Times New Roman" w:hAnsi="Times New Roman"/>
          <w:b/>
        </w:rPr>
        <w:t>Source:</w:t>
      </w:r>
      <w:r>
        <w:rPr>
          <w:rFonts w:ascii="Times New Roman" w:hAnsi="Times New Roman"/>
        </w:rPr>
        <w:t xml:space="preserve"> 16 SDR 36, effective August 29, 1989; transferred from § 20:56:05:21.01, 20 SDR 18, effective August 16, 1993; 37 SDR 112, effective December 8, 2010.</w:t>
      </w:r>
    </w:p>
    <w:p w:rsidR="00B76185" w:rsidRDefault="00B76185" w:rsidP="004B42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rPr>
      </w:pPr>
      <w:r>
        <w:rPr>
          <w:rFonts w:ascii="Times New Roman" w:hAnsi="Times New Roman"/>
        </w:rPr>
        <w:tab/>
      </w:r>
      <w:r>
        <w:rPr>
          <w:rFonts w:ascii="Times New Roman" w:hAnsi="Times New Roman"/>
          <w:b/>
        </w:rPr>
        <w:t>General Authority:</w:t>
      </w:r>
      <w:r>
        <w:rPr>
          <w:rFonts w:ascii="Times New Roman" w:hAnsi="Times New Roman"/>
        </w:rPr>
        <w:t xml:space="preserve"> SDCL 36-21A-84.</w:t>
      </w:r>
    </w:p>
    <w:p w:rsidR="00B76185" w:rsidRDefault="00B76185" w:rsidP="004B42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rPr>
      </w:pPr>
      <w:r>
        <w:rPr>
          <w:rFonts w:ascii="Times New Roman" w:hAnsi="Times New Roman"/>
        </w:rPr>
        <w:tab/>
      </w:r>
      <w:r>
        <w:rPr>
          <w:rFonts w:ascii="Times New Roman" w:hAnsi="Times New Roman"/>
          <w:b/>
        </w:rPr>
        <w:t>Law Implemented:</w:t>
      </w:r>
      <w:r>
        <w:rPr>
          <w:rFonts w:ascii="Times New Roman" w:hAnsi="Times New Roman"/>
        </w:rPr>
        <w:t xml:space="preserve"> SDCL 36-21A-84.</w:t>
      </w:r>
    </w:p>
    <w:p w:rsidR="00B76185" w:rsidRDefault="00B76185" w:rsidP="004B42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rPr>
      </w:pPr>
    </w:p>
    <w:sectPr w:rsidR="00B76185" w:rsidSect="00CB00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4261"/>
    <w:rsid w:val="004B4261"/>
    <w:rsid w:val="00961235"/>
    <w:rsid w:val="00A7076E"/>
    <w:rsid w:val="00B33B5D"/>
    <w:rsid w:val="00B76185"/>
    <w:rsid w:val="00CB00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61"/>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129</Words>
  <Characters>739</Characters>
  <Application>Microsoft Office Outlook</Application>
  <DocSecurity>0</DocSecurity>
  <Lines>0</Lines>
  <Paragraphs>0</Paragraphs>
  <ScaleCrop>false</ScaleCrop>
  <Company>State of South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lrpr14533</dc:creator>
  <cp:keywords/>
  <dc:description/>
  <cp:lastModifiedBy>lrpr14533</cp:lastModifiedBy>
  <cp:revision>1</cp:revision>
  <dcterms:created xsi:type="dcterms:W3CDTF">2010-12-07T21:06:00Z</dcterms:created>
  <dcterms:modified xsi:type="dcterms:W3CDTF">2010-12-07T21:06:00Z</dcterms:modified>
</cp:coreProperties>
</file>