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B65016C" Type="http://schemas.openxmlformats.org/officeDocument/2006/relationships/officeDocument" Target="/word/document.xml" /><Relationship Id="coreR4B65016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20:16:01:01.  Definitions.</w:t>
      </w:r>
      <w:r>
        <w:t xml:space="preserve"> Terms used in this Article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  "Commission," the former South Dakota State Cement Plant Commission or its successor state agency or the State of South Dakota;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  "Employee," any salaried or hourly person employed by the commission;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  "Plant," the South Dakota state cement plant at Rapid City, South Dakota;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(4)  "Management," the president, vice president and controller, or their designees;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(5)  "Union," the United States steel workers and any other union under contract with the employees of the plant;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(6)  "Board," the South Dakota Retirement System Board of Trustees created pursuant to SDCL 3-12</w:t>
      </w:r>
      <w:r>
        <w:rPr>
          <w:lang w:val="en-US" w:bidi="en-US" w:eastAsia="en-US"/>
        </w:rPr>
        <w:t>C</w:t>
      </w:r>
      <w:r>
        <w:t>-</w:t>
      </w:r>
      <w:r>
        <w:rPr>
          <w:lang w:val="en-US" w:bidi="en-US" w:eastAsia="en-US"/>
        </w:rPr>
        <w:t>203</w:t>
      </w:r>
      <w:r>
        <w:t xml:space="preserve">.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 SDR 38, effective November 26, 1975; transferred from § 15:01:01:01, effective July 1, 1979; 12 SDR 151, 12 SDR 155, effective July 1, 1986; 36 SDR 207, effective July 1, 2010; 40 SDR 197, effective May 27, 2014</w:t>
      </w:r>
      <w:r>
        <w:rPr>
          <w:lang w:val="en-US" w:bidi="en-US" w:eastAsia="en-US"/>
        </w:rPr>
        <w:t xml:space="preserve">; </w:t>
      </w:r>
      <w:r>
        <w:rPr>
          <w:lang w:val="en-US" w:bidi="en-US" w:eastAsia="en-US"/>
        </w:rPr>
        <w:t>45 SDR 142, effective July 1,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rPr>
          <w:lang w:val="en-US" w:bidi="en-US" w:eastAsia="en-US"/>
        </w:rPr>
        <w:t>1647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643</w:t>
      </w:r>
      <w:r>
        <w:t>,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2014-05-16T14:22:00Z</dcterms:created>
  <cp:lastModifiedBy>Rhonda Purkapile</cp:lastModifiedBy>
  <dcterms:modified xsi:type="dcterms:W3CDTF">2019-05-14T18:12:25Z</dcterms:modified>
  <cp:revision>3</cp:revision>
</cp:coreProperties>
</file>