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A1DF7E9" Type="http://schemas.openxmlformats.org/officeDocument/2006/relationships/officeDocument" Target="/word/document.xml" /><Relationship Id="coreR4A1DF7E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20:16:15:08.  Qualifications for early retirement pension.</w:t>
      </w:r>
      <w:r>
        <w:t xml:space="preserve"> An employee is entitled to an early retirement pension if the employee meets all the following requirements: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Has attained the age of 62 but has not yet attained age 65;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  Has accumulated at least ten years of credited service;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Retires from active employment with the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2014-05-23T14:39:00Z</dcterms:created>
  <cp:lastModifiedBy>Rhonda Purkapile</cp:lastModifiedBy>
  <dcterms:modified xsi:type="dcterms:W3CDTF">2019-05-14T18:28:29Z</dcterms:modified>
  <cp:revision>3</cp:revision>
</cp:coreProperties>
</file>