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64821DC" Type="http://schemas.openxmlformats.org/officeDocument/2006/relationships/officeDocument" Target="/word/document.xml" /><Relationship Id="coreR164821DC"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20:16:15:11.  Amount of disability pension.</w:t>
      </w:r>
      <w:r>
        <w:t xml:space="preserve"> The disability pension shall be equal to the normal pension otherwise payable, computed to the date of disability, without any reduction for disability commencing prior to age 65. In no event may the disability pension be less than $100 per month.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2014-05-23T14:41:00Z</dcterms:created>
  <cp:lastModifiedBy>Rhonda Purkapile</cp:lastModifiedBy>
  <dcterms:modified xsi:type="dcterms:W3CDTF">2019-05-14T18:32:42Z</dcterms:modified>
  <cp:revision>3</cp:revision>
</cp:coreProperties>
</file>