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5C07B85F" Type="http://schemas.openxmlformats.org/officeDocument/2006/relationships/officeDocument" Target="/word/document.xml" /><Relationship Id="coreR5C07B85F"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20:16:15:14.  Preretirement death benefit.</w:t>
      </w:r>
      <w:r>
        <w:t xml:space="preserve"> If an employee who has completed at least ten years of credited service dies prior to filing for a pension benefit, the employee's surviving spouse shall receive a monthly pension equal to 50 percent of the normal pension otherwise payable, computed to the date of death, without any reduction for death prior to age 65. The benefit to the surviving spouse shall be continued until such time as the spouse remarries or dies. If the employee does not have a surviving spouse, no benefits are payable.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val="en-US" w:bidi="en-US" w:eastAsia="en-US"/>
        </w:rPr>
        <w:t>C</w:t>
      </w:r>
      <w:r>
        <w:t>-</w:t>
      </w:r>
      <w:r>
        <w:rPr>
          <w:lang w:val="en-US" w:bidi="en-US" w:eastAsia="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val="en-US" w:bidi="en-US" w:eastAsia="en-US"/>
        </w:rPr>
        <w:t>C</w:t>
      </w:r>
      <w:r>
        <w:t>-1</w:t>
      </w:r>
      <w:r>
        <w:rPr>
          <w:lang w:val="en-US" w:bidi="en-US" w:eastAsia="en-US"/>
        </w:rPr>
        <w:t>643</w:t>
      </w:r>
      <w:r>
        <w:t xml:space="preserve">, </w:t>
      </w:r>
      <w:r>
        <w:rPr>
          <w:lang w:val="en-US" w:bidi="en-US" w:eastAsia="en-US"/>
        </w:rPr>
        <w:t>3</w:t>
      </w:r>
      <w:r>
        <w:t>-12</w:t>
      </w:r>
      <w:r>
        <w:rPr>
          <w:lang w:val="en-US" w:bidi="en-US" w:eastAsia="en-US"/>
        </w:rPr>
        <w:t>C</w:t>
      </w:r>
      <w:r>
        <w:t>-1</w:t>
      </w:r>
      <w:r>
        <w:rPr>
          <w:lang w:val="en-US" w:bidi="en-US" w:eastAsia="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Pirnat, Marge</dc:creator>
  <dcterms:created xsi:type="dcterms:W3CDTF">2014-05-23T14:50:00Z</dcterms:created>
  <cp:lastModifiedBy>Rhonda Purkapile</cp:lastModifiedBy>
  <dcterms:modified xsi:type="dcterms:W3CDTF">2019-07-29T13:47:51Z</dcterms:modified>
  <cp:revision>4</cp:revision>
</cp:coreProperties>
</file>