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353336A" Type="http://schemas.openxmlformats.org/officeDocument/2006/relationships/officeDocument" Target="/word/document.xml" /><Relationship Id="coreR4353336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20:16:17:08.  Qualifications for early retirement pension.</w:t>
      </w:r>
      <w:r>
        <w:t xml:space="preserve"> An employee or former employee is entitled to an early retirement pension if the employee meets all the following requirements: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  Has attained the age of 62 but has not yet attained age 65;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  Has accumulated at least five years of credited service;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  Has terminated from active employment with the commission.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28 SDR 109, effective February 11, 2002; 36 SDR 207, effective July 1, 2010; 40 SDR 197, effective May 27, 2014</w:t>
      </w:r>
      <w:r>
        <w:t>; 45 SDR 142,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2014-05-23T17:07:00Z</dcterms:created>
  <cp:lastModifiedBy>Rhonda Purkapile</cp:lastModifiedBy>
  <dcterms:modified xsi:type="dcterms:W3CDTF">2019-05-14T19:14:42Z</dcterms:modified>
  <cp:revision>3</cp:revision>
</cp:coreProperties>
</file>