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SOUTH DAKOTA RETIREMENT SYSTEM</w:t>
      </w: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1971 GROUP ANNUITY MORTALITY TABLES</w:t>
      </w: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20:</w:t>
      </w:r>
      <w:smartTag w:uri="urn:schemas-microsoft-com:office:smarttags" w:element="time">
        <w:smartTagPr>
          <w:attr w:name="Minute" w:val="17"/>
          <w:attr w:name="Hour" w:val="16"/>
        </w:smartTagPr>
        <w:r>
          <w:rPr>
            <w:rFonts w:ascii="Times New Roman" w:hAnsi="Times New Roman"/>
            <w:sz w:val="24"/>
          </w:rPr>
          <w:t>16:17</w:t>
        </w:r>
      </w:smartTag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A</w:t>
      </w: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SEE: § </w:t>
      </w:r>
      <w:smartTag w:uri="urn:schemas-microsoft-com:office:smarttags" w:element="time">
        <w:smartTagPr>
          <w:attr w:name="Minute" w:val="16"/>
          <w:attr w:name="Hour" w:val="20"/>
        </w:smartTagPr>
        <w:r>
          <w:rPr>
            <w:rFonts w:ascii="Times New Roman" w:hAnsi="Times New Roman"/>
            <w:sz w:val="24"/>
          </w:rPr>
          <w:t>20:16:17:01</w:t>
        </w:r>
      </w:smartTag>
      <w:r>
        <w:rPr>
          <w:rFonts w:ascii="Times New Roman" w:hAnsi="Times New Roman"/>
          <w:sz w:val="24"/>
        </w:rPr>
        <w:t>(6)</w:t>
      </w: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</w:t>
      </w:r>
      <w:r>
        <w:rPr>
          <w:rFonts w:ascii="Times New Roman" w:hAnsi="Times New Roman"/>
          <w:sz w:val="24"/>
        </w:rPr>
        <w:t>: 28 SDR 109, effective February 11, 2002; 40 SDR 197, effective May 27, 2014.</w:t>
      </w:r>
    </w:p>
    <w:p w:rsidR="00E97E31" w:rsidRDefault="00E97E31" w:rsidP="00D914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97E31" w:rsidRDefault="00E97E31" w:rsidP="00D914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Pr="00DB3AEA" w:rsidRDefault="00E97E31" w:rsidP="00D914B6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DB3AEA">
        <w:rPr>
          <w:rFonts w:ascii="Times New Roman" w:hAnsi="Times New Roman"/>
          <w:b/>
          <w:sz w:val="24"/>
          <w:szCs w:val="24"/>
        </w:rPr>
        <w:t>1971 GROUP ANNUITY MORTALITY TABLE</w:t>
      </w:r>
    </w:p>
    <w:p w:rsidR="00E97E31" w:rsidRDefault="00E97E31" w:rsidP="00D914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(Probabilities are given from age 20 to 110)</w:t>
      </w:r>
    </w:p>
    <w:p w:rsidR="00E97E31" w:rsidRDefault="00E97E31" w:rsidP="00D914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noProof/>
        </w:rPr>
        <w:pict>
          <v:rect id="_x0000_s1026" style="position:absolute;margin-left:181.45pt;margin-top:13.9pt;width:115.2pt;height:21.6pt;z-index:251658240" o:allowincell="f">
            <v:textbox inset="0,0,0,0">
              <w:txbxContent>
                <w:p w:rsidR="00E97E31" w:rsidRDefault="00E97E31" w:rsidP="00A81AB9">
                  <w:pPr>
                    <w:pStyle w:val="Heading3"/>
                    <w:shd w:val="pct15" w:color="auto" w:fill="FFFFFF"/>
                    <w:tabs>
                      <w:tab w:val="clear" w:pos="576"/>
                      <w:tab w:val="clear" w:pos="864"/>
                      <w:tab w:val="clear" w:pos="1296"/>
                      <w:tab w:val="clear" w:pos="1584"/>
                      <w:tab w:val="clear" w:pos="2016"/>
                      <w:tab w:val="clear" w:pos="2304"/>
                      <w:tab w:val="clear" w:pos="2736"/>
                      <w:tab w:val="clear" w:pos="3024"/>
                      <w:tab w:val="clear" w:pos="3456"/>
                      <w:tab w:val="clear" w:pos="3744"/>
                      <w:tab w:val="clear" w:pos="4176"/>
                      <w:tab w:val="clear" w:pos="4464"/>
                      <w:tab w:val="clear" w:pos="4896"/>
                      <w:tab w:val="clear" w:pos="5184"/>
                      <w:tab w:val="clear" w:pos="5616"/>
                      <w:tab w:val="clear" w:pos="5904"/>
                    </w:tabs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FEMALE</w:t>
                  </w:r>
                </w:p>
              </w:txbxContent>
            </v:textbox>
          </v:rect>
        </w:pict>
      </w:r>
    </w:p>
    <w:p w:rsidR="00E97E31" w:rsidRDefault="00E97E31" w:rsidP="00D914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D914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D914B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tbl>
      <w:tblPr>
        <w:tblW w:w="9585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9"/>
        <w:gridCol w:w="3249"/>
        <w:gridCol w:w="3087"/>
      </w:tblGrid>
      <w:tr w:rsidR="00E97E31" w:rsidTr="00D914B6">
        <w:tblPrEx>
          <w:tblCellMar>
            <w:top w:w="0" w:type="dxa"/>
            <w:bottom w:w="0" w:type="dxa"/>
          </w:tblCellMar>
        </w:tblPrEx>
        <w:trPr>
          <w:trHeight w:val="8840"/>
        </w:trPr>
        <w:tc>
          <w:tcPr>
            <w:tcW w:w="3249" w:type="dxa"/>
            <w:tcBorders>
              <w:bottom w:val="single" w:sz="4" w:space="0" w:color="auto"/>
            </w:tcBorders>
          </w:tcPr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20 0.000260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21 0.000275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22 0.000292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23 0.000309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24 0.000327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25 0.000347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26 0.000368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27 0.000390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28 0.000414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29 0.000440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30 0.000469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31 0.000499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32 0.000533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33 0.000569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34 0.000608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35 0.000651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36 0.000698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37 0.000750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38 0.000807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39 0.000869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40 0.000938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41 0.001013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42 0.001094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43 0.001186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44 0.001286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45 0.001397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46 0.001519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47 0.001654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48 0.001802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49 0.001967</w:t>
            </w:r>
          </w:p>
          <w:p w:rsidR="00E97E31" w:rsidRDefault="00E97E31" w:rsidP="00D914B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50 0.002151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51 0.002324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52 0.002520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53 0.002738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54 0.002982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55 0.003256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56 0.003574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57 0.003948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58 0.004388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59 0.004901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60 0.005489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61 0.006156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62 0.006898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63 0.007712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64 0.008608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65 0.009563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66 0.010565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67 0.011621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68 0.012877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69 0.014461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70 0.016477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71 0.019000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72 0.021911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73 0.025112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74 0.028632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75 0.032385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76 0.036408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77 0.040769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78 0.045472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79 0.050616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80 0.056085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81 0.061853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82 0.067936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83 0.074351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84 0.081501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85 0.089179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86 0.097468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87 0.106452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88 0.116226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89 0.126893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90 0.138577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91 0.151192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92 0.165077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93 0.180401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94 0.197349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95 0.206129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96 0.236970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97 0.258059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98 0.280237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99 0.304679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100 0.331630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101 0.361361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102 0.394167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103 0.430366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104 0.471522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105 0.519196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106 0.574950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107 0.640345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108 0.716944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109 0.806309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110 0.999999</w:t>
            </w:r>
          </w:p>
          <w:p w:rsidR="00E97E31" w:rsidRDefault="00E97E31" w:rsidP="00D914B6">
            <w:pPr>
              <w:pBdr>
                <w:right w:val="single" w:sz="4" w:space="4" w:color="auto"/>
              </w:pBd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Constructed by the Segal Company from </w:t>
      </w:r>
      <w:r>
        <w:rPr>
          <w:rFonts w:ascii="Times New Roman" w:hAnsi="Times New Roman"/>
          <w:b/>
          <w:sz w:val="24"/>
        </w:rPr>
        <w:t>Transactions of the Society of Actuaries</w:t>
      </w:r>
      <w:r>
        <w:rPr>
          <w:rFonts w:ascii="Times New Roman" w:hAnsi="Times New Roman"/>
          <w:sz w:val="24"/>
        </w:rPr>
        <w:t>, Volume 23,</w:t>
      </w: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Pages 569-622, published by Society of Actuaries, copyright: 1971.</w:t>
      </w:r>
    </w:p>
    <w:p w:rsidR="00E97E31" w:rsidRDefault="00E97E31" w:rsidP="00E62A89">
      <w:pPr>
        <w:pBdr>
          <w:top w:val="single" w:sz="4" w:space="1" w:color="auto"/>
          <w:left w:val="single" w:sz="4" w:space="4" w:color="auto"/>
          <w:right w:val="single" w:sz="4" w:space="1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E97E31" w:rsidRDefault="00E97E31" w:rsidP="00E62A89">
      <w:pPr>
        <w:pBdr>
          <w:top w:val="single" w:sz="4" w:space="1" w:color="auto"/>
          <w:left w:val="single" w:sz="4" w:space="4" w:color="auto"/>
          <w:right w:val="single" w:sz="4" w:space="1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Pr="00DB3AEA" w:rsidRDefault="00E97E31" w:rsidP="00E62A89">
      <w:pPr>
        <w:pBdr>
          <w:top w:val="single" w:sz="4" w:space="1" w:color="auto"/>
          <w:left w:val="single" w:sz="4" w:space="4" w:color="auto"/>
          <w:right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DB3AEA">
        <w:rPr>
          <w:rFonts w:ascii="Times New Roman" w:hAnsi="Times New Roman"/>
          <w:b/>
          <w:sz w:val="24"/>
          <w:szCs w:val="24"/>
        </w:rPr>
        <w:t>1971 GROUP ANNUITY MORTALITY TABLE</w:t>
      </w:r>
    </w:p>
    <w:p w:rsidR="00E97E31" w:rsidRDefault="00E97E31" w:rsidP="00E62A89">
      <w:pPr>
        <w:pBdr>
          <w:top w:val="single" w:sz="4" w:space="1" w:color="auto"/>
          <w:left w:val="single" w:sz="4" w:space="4" w:color="auto"/>
          <w:right w:val="single" w:sz="4" w:space="1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(Probabilities are given from age 20 to 110)</w:t>
      </w:r>
    </w:p>
    <w:p w:rsidR="00E97E31" w:rsidRDefault="00E97E31" w:rsidP="00E62A89">
      <w:pPr>
        <w:pBdr>
          <w:top w:val="single" w:sz="4" w:space="1" w:color="auto"/>
          <w:left w:val="single" w:sz="4" w:space="4" w:color="auto"/>
          <w:right w:val="single" w:sz="4" w:space="1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noProof/>
        </w:rPr>
        <w:pict>
          <v:rect id="_x0000_s1027" style="position:absolute;margin-left:181.45pt;margin-top:13.9pt;width:115.2pt;height:21.6pt;z-index:251659264" o:allowincell="f">
            <v:textbox inset="0,0,0,0">
              <w:txbxContent>
                <w:p w:rsidR="00E97E31" w:rsidRDefault="00E97E31" w:rsidP="00A81AB9">
                  <w:pPr>
                    <w:pStyle w:val="Heading3"/>
                    <w:shd w:val="pct15" w:color="auto" w:fill="FFFFFF"/>
                    <w:tabs>
                      <w:tab w:val="clear" w:pos="576"/>
                      <w:tab w:val="clear" w:pos="864"/>
                      <w:tab w:val="clear" w:pos="1296"/>
                      <w:tab w:val="clear" w:pos="1584"/>
                      <w:tab w:val="clear" w:pos="2016"/>
                      <w:tab w:val="clear" w:pos="2304"/>
                      <w:tab w:val="clear" w:pos="2736"/>
                      <w:tab w:val="clear" w:pos="3024"/>
                      <w:tab w:val="clear" w:pos="3456"/>
                      <w:tab w:val="clear" w:pos="3744"/>
                      <w:tab w:val="clear" w:pos="4176"/>
                      <w:tab w:val="clear" w:pos="4464"/>
                      <w:tab w:val="clear" w:pos="4896"/>
                      <w:tab w:val="clear" w:pos="5184"/>
                      <w:tab w:val="clear" w:pos="5616"/>
                      <w:tab w:val="clear" w:pos="5904"/>
                    </w:tabs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MALE</w:t>
                  </w:r>
                </w:p>
              </w:txbxContent>
            </v:textbox>
          </v:rect>
        </w:pict>
      </w:r>
    </w:p>
    <w:p w:rsidR="00E97E31" w:rsidRDefault="00E97E31" w:rsidP="00E62A89">
      <w:pPr>
        <w:pBdr>
          <w:top w:val="single" w:sz="4" w:space="1" w:color="auto"/>
          <w:left w:val="single" w:sz="4" w:space="4" w:color="auto"/>
          <w:right w:val="single" w:sz="4" w:space="1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E62A89">
      <w:pPr>
        <w:pBdr>
          <w:top w:val="single" w:sz="4" w:space="1" w:color="auto"/>
          <w:left w:val="single" w:sz="4" w:space="4" w:color="auto"/>
          <w:right w:val="single" w:sz="4" w:space="1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97E31" w:rsidRDefault="00E97E31" w:rsidP="00E62A89">
      <w:pPr>
        <w:pBdr>
          <w:top w:val="single" w:sz="4" w:space="1" w:color="auto"/>
          <w:left w:val="single" w:sz="4" w:space="4" w:color="auto"/>
          <w:right w:val="single" w:sz="4" w:space="1" w:color="auto"/>
        </w:pBd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9"/>
        <w:gridCol w:w="3249"/>
        <w:gridCol w:w="3033"/>
      </w:tblGrid>
      <w:tr w:rsidR="00E97E31" w:rsidTr="00E62A89">
        <w:tblPrEx>
          <w:tblCellMar>
            <w:top w:w="0" w:type="dxa"/>
            <w:bottom w:w="0" w:type="dxa"/>
          </w:tblCellMar>
        </w:tblPrEx>
        <w:trPr>
          <w:trHeight w:val="8840"/>
        </w:trPr>
        <w:tc>
          <w:tcPr>
            <w:tcW w:w="3249" w:type="dxa"/>
          </w:tcPr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20 0.000530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21 0.000522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22 0.000544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23 0.000566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24 0.000591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25 0.000617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26 0.000650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27 0.000684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28 0.000722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29 0.000763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30 0.000809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31 0.000860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32 0.000916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33 0.000978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34 0.001046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35 0.001122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36 0.001204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37 0.001295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38 0.001397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39 0.001509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40 0.001633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41 0.001789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42 0.002000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43 0.002260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44 0.002569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45 0.002922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46 0.003318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47 0.003754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48 0.004228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49 0.004740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9" w:type="dxa"/>
          </w:tcPr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50 0.005285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51 0.005867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52 0.006480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53 0.007127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54 0.007806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55 0.008519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56 0.009262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57 0.010039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58 0.010889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59 0.011924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60 0.013119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61 0.014440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62 0.015863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63 0.017413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64 0.017185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65 0.021260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66 0.023643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67 0.026316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68 0.029188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69 0.032435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70 0.036106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71 0.040008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72 0.043827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73 0.047489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74 0.051221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75 0.055293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76 0.060068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77 0.065924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78 0.072595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79 0.079672</w:t>
            </w:r>
          </w:p>
        </w:tc>
        <w:tc>
          <w:tcPr>
            <w:tcW w:w="3033" w:type="dxa"/>
          </w:tcPr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80 0.087431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81 0.095445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82 0.103691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83 0.112303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84 0.121116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85 0.130102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86 0.139315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87 0.148714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88 0.158486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89 0.168709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90 0.179452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91 0.170489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92 0.201681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93 0.212986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94 0.226535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95 0.241164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96 0.256204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97 0.272480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98 0.290163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99 0.309125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100 0.329825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101 0.352455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102 0.377220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103 0.406205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104 0.441497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105 0.485182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106 0.539343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107 0.606069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108 0.687444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109 0.785555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110 0.999999</w:t>
            </w:r>
          </w:p>
          <w:p w:rsidR="00E97E31" w:rsidRDefault="00E97E31" w:rsidP="003813F6">
            <w:pPr>
              <w:tabs>
                <w:tab w:val="left" w:pos="576"/>
                <w:tab w:val="left" w:pos="864"/>
                <w:tab w:val="left" w:pos="1296"/>
                <w:tab w:val="decimal" w:pos="1422"/>
                <w:tab w:val="left" w:pos="1584"/>
                <w:tab w:val="left" w:pos="2016"/>
                <w:tab w:val="left" w:pos="2304"/>
                <w:tab w:val="left" w:pos="2736"/>
                <w:tab w:val="left" w:pos="3024"/>
                <w:tab w:val="left" w:pos="3456"/>
                <w:tab w:val="left" w:pos="3744"/>
                <w:tab w:val="left" w:pos="4176"/>
                <w:tab w:val="left" w:pos="4464"/>
                <w:tab w:val="left" w:pos="4896"/>
                <w:tab w:val="left" w:pos="5184"/>
                <w:tab w:val="left" w:pos="5616"/>
                <w:tab w:val="left" w:pos="590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Constructed by the Segal Company from </w:t>
      </w:r>
      <w:r>
        <w:rPr>
          <w:rFonts w:ascii="Times New Roman" w:hAnsi="Times New Roman"/>
          <w:b/>
          <w:sz w:val="24"/>
        </w:rPr>
        <w:t>Transactions of the Society of Actuaries</w:t>
      </w:r>
      <w:r>
        <w:rPr>
          <w:rFonts w:ascii="Times New Roman" w:hAnsi="Times New Roman"/>
          <w:sz w:val="24"/>
        </w:rPr>
        <w:t>, Volume 23,</w:t>
      </w: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Pages 569-622, published by Society of Actuaries, copyright: 1971.</w:t>
      </w:r>
    </w:p>
    <w:p w:rsidR="00E97E31" w:rsidRDefault="00E97E31" w:rsidP="00A81AB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E97E31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AB9"/>
    <w:rsid w:val="0003525F"/>
    <w:rsid w:val="003813F6"/>
    <w:rsid w:val="006930FA"/>
    <w:rsid w:val="006D5165"/>
    <w:rsid w:val="0070515D"/>
    <w:rsid w:val="00964693"/>
    <w:rsid w:val="00993ACD"/>
    <w:rsid w:val="00A81AB9"/>
    <w:rsid w:val="00A950C9"/>
    <w:rsid w:val="00D914B6"/>
    <w:rsid w:val="00DB3AEA"/>
    <w:rsid w:val="00DD60F6"/>
    <w:rsid w:val="00E62A89"/>
    <w:rsid w:val="00E9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AB9"/>
    <w:rPr>
      <w:rFonts w:ascii="Times" w:hAnsi="Time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1AB9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A81AB9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453</Words>
  <Characters>2583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Pirnat, Marge</cp:lastModifiedBy>
  <cp:revision>6</cp:revision>
  <cp:lastPrinted>2010-07-14T14:54:00Z</cp:lastPrinted>
  <dcterms:created xsi:type="dcterms:W3CDTF">2010-07-14T14:30:00Z</dcterms:created>
  <dcterms:modified xsi:type="dcterms:W3CDTF">2014-05-23T16:58:00Z</dcterms:modified>
</cp:coreProperties>
</file>