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60650DF" Type="http://schemas.openxmlformats.org/officeDocument/2006/relationships/officeDocument" Target="/word/document.xml" /><Relationship Id="coreR360650D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20:16:17:14.  Reduction of disability pension of earnings in employment.</w:t>
      </w:r>
      <w:r>
        <w:t xml:space="preserve"> If a person receiving a disability pension is employed or is self-employed in any capacity, the disability pension shall be reduced by 50 cents for each dollar earned through such employment.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28 SDR 109, effective February 11, 2002; 36 SDR 208, effective July 1, 2010; 40 SDR 197, effective May 27, 2014</w:t>
      </w:r>
      <w:r>
        <w:t>; 45 SDR 142, effective July 1,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rPr>
          <w:lang w:val="en-US" w:bidi="en-US" w:eastAsia="en-US"/>
        </w:rPr>
        <w:t>1647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643</w:t>
      </w:r>
      <w:r>
        <w:t>,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2014-05-23T17:11:00Z</dcterms:created>
  <cp:lastModifiedBy>Rhonda Purkapile</cp:lastModifiedBy>
  <dcterms:modified xsi:type="dcterms:W3CDTF">2019-05-14T19:20:10Z</dcterms:modified>
  <cp:revision>3</cp:revision>
</cp:coreProperties>
</file>