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BD37D7A" Type="http://schemas.openxmlformats.org/officeDocument/2006/relationships/officeDocument" Target="/word/document.xml" /><Relationship Id="coreR6BD37D7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20:16:17:18.  Deduction of other public benefits from family benefits.</w:t>
      </w:r>
      <w:r>
        <w:t xml:space="preserve"> All other public benefits payable to a beneficiary shall be deducted from the family benefits provided in § 20:16:17:17.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28 SDR 109, effective February 11, 2002; 36 SDR 207, effective July 1, 2010; 40 SDR 197, effective May 27, 2014</w:t>
      </w:r>
      <w:r>
        <w:t>; 45 SDR 142, effective July 1, 2019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rPr>
          <w:lang w:val="en-US" w:bidi="en-US" w:eastAsia="en-US"/>
        </w:rPr>
        <w:t>1647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643</w:t>
      </w:r>
      <w:r>
        <w:t>,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2014-05-23T17:15:00Z</dcterms:created>
  <cp:lastModifiedBy>Rhonda Purkapile</cp:lastModifiedBy>
  <dcterms:modified xsi:type="dcterms:W3CDTF">2019-05-14T19:23:47Z</dcterms:modified>
  <cp:revision>2</cp:revision>
</cp:coreProperties>
</file>