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3254BF" Type="http://schemas.openxmlformats.org/officeDocument/2006/relationships/officeDocument" Target="/word/document.xml" /><Relationship Id="coreR53254BF"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20:16:18:02.  Term of coverage.</w:t>
      </w:r>
      <w:r>
        <w:t xml:space="preserve"> Retirement Plan 5A covers any employee who retired from employment or terminated employment and who qualifies to be an inactive vested employee with the commission from July 1, 1999, to April 30, 2000,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2014-05-23T19:18:00Z</dcterms:created>
  <cp:lastModifiedBy>Rhonda Purkapile</cp:lastModifiedBy>
  <dcterms:modified xsi:type="dcterms:W3CDTF">2019-05-14T20:24:49Z</dcterms:modified>
  <cp:revision>2</cp:revision>
</cp:coreProperties>
</file>