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67CCEF" Type="http://schemas.openxmlformats.org/officeDocument/2006/relationships/officeDocument" Target="/word/document.xml" /><Relationship Id="coreR5267CC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20:16:18:06.  Qualifications for normal pension.</w:t>
      </w:r>
      <w:r>
        <w:t xml:space="preserve"> A retiring employee is entitled to a normal pension if the employee meets all of 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Has attained the age of 65;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Has accumulated at least three years of credited service;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Retires from active employment with the commission.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2014-05-23T19:21:00Z</dcterms:created>
  <cp:lastModifiedBy>Rhonda Purkapile</cp:lastModifiedBy>
  <dcterms:modified xsi:type="dcterms:W3CDTF">2019-05-14T20:27:25Z</dcterms:modified>
  <cp:revision>3</cp:revision>
</cp:coreProperties>
</file>